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A97" w:rsidRDefault="00486F55">
      <w:pPr>
        <w:ind w:left="-90"/>
        <w:rPr>
          <w:rFonts w:ascii="Times New Roman" w:hAnsi="Times New Roman" w:cs="Times New Roman"/>
          <w:b/>
          <w:sz w:val="20"/>
        </w:rPr>
      </w:pPr>
      <w:r>
        <w:rPr>
          <w:rFonts w:ascii="Times New Roman" w:hAnsi="Times New Roman" w:cs="Times New Roman"/>
          <w:b/>
          <w:bCs/>
          <w:sz w:val="20"/>
          <w:lang w:val="pt-BR"/>
        </w:rPr>
        <w:t>Para mais informações, contate:</w:t>
      </w:r>
    </w:p>
    <w:tbl>
      <w:tblPr>
        <w:tblW w:w="0" w:type="auto"/>
        <w:jc w:val="center"/>
        <w:tblLayout w:type="fixed"/>
        <w:tblLook w:val="0000" w:firstRow="0" w:lastRow="0" w:firstColumn="0" w:lastColumn="0" w:noHBand="0" w:noVBand="0"/>
      </w:tblPr>
      <w:tblGrid>
        <w:gridCol w:w="3332"/>
        <w:gridCol w:w="3150"/>
        <w:gridCol w:w="2701"/>
      </w:tblGrid>
      <w:tr w:rsidR="00967A97" w:rsidRPr="00470DB6">
        <w:trPr>
          <w:trHeight w:val="1482"/>
          <w:jc w:val="center"/>
        </w:trPr>
        <w:tc>
          <w:tcPr>
            <w:tcW w:w="3332" w:type="dxa"/>
          </w:tcPr>
          <w:p w:rsidR="00967A97" w:rsidRPr="00470DB6" w:rsidRDefault="00C60F40">
            <w:pPr>
              <w:pStyle w:val="SemEspaamento"/>
              <w:rPr>
                <w:rFonts w:ascii="Times New Roman" w:hAnsi="Times New Roman"/>
                <w:sz w:val="20"/>
                <w:lang w:val="pt-BR"/>
              </w:rPr>
            </w:pPr>
            <w:r>
              <w:rPr>
                <w:rFonts w:ascii="Times New Roman" w:hAnsi="Times New Roman" w:cs="Times New Roman"/>
                <w:sz w:val="20"/>
                <w:szCs w:val="20"/>
                <w:lang w:val="pt-BR"/>
              </w:rPr>
              <w:t>Andrew Reynolds</w:t>
            </w:r>
          </w:p>
          <w:p w:rsidR="00967A97" w:rsidRPr="00470DB6" w:rsidRDefault="00A70B6A">
            <w:pPr>
              <w:pStyle w:val="SemEspaamento"/>
              <w:rPr>
                <w:rFonts w:ascii="Times New Roman" w:hAnsi="Times New Roman"/>
                <w:sz w:val="20"/>
                <w:lang w:val="pt-BR"/>
              </w:rPr>
            </w:pPr>
            <w:r>
              <w:rPr>
                <w:rFonts w:ascii="Times New Roman" w:hAnsi="Times New Roman" w:cs="Times New Roman"/>
                <w:sz w:val="20"/>
                <w:szCs w:val="20"/>
                <w:lang w:val="pt-BR"/>
              </w:rPr>
              <w:t>Diretor, Relações Públicas Globais</w:t>
            </w:r>
          </w:p>
          <w:p w:rsidR="00967A97" w:rsidRDefault="00486F55">
            <w:pPr>
              <w:pStyle w:val="SemEspaamento"/>
              <w:rPr>
                <w:rFonts w:ascii="Times New Roman" w:hAnsi="Times New Roman"/>
                <w:sz w:val="20"/>
              </w:rPr>
            </w:pPr>
            <w:r>
              <w:rPr>
                <w:rFonts w:ascii="Times New Roman" w:hAnsi="Times New Roman" w:cs="Times New Roman"/>
                <w:sz w:val="20"/>
                <w:szCs w:val="20"/>
                <w:lang w:val="pt-BR"/>
              </w:rPr>
              <w:t>949.955.1380 x14301</w:t>
            </w:r>
          </w:p>
          <w:p w:rsidR="00967A97" w:rsidRDefault="00FE62A7">
            <w:pPr>
              <w:pStyle w:val="SemEspaamento"/>
              <w:rPr>
                <w:rFonts w:ascii="Times New Roman" w:hAnsi="Times New Roman"/>
                <w:sz w:val="20"/>
              </w:rPr>
            </w:pPr>
            <w:r>
              <w:rPr>
                <w:rFonts w:ascii="Times New Roman" w:hAnsi="Times New Roman" w:cs="Times New Roman"/>
                <w:sz w:val="20"/>
                <w:szCs w:val="20"/>
                <w:lang w:val="pt-BR"/>
              </w:rPr>
              <w:t xml:space="preserve">areynolds@blizzard.com </w:t>
            </w:r>
          </w:p>
          <w:p w:rsidR="00967A97" w:rsidRDefault="00967A97">
            <w:pPr>
              <w:pStyle w:val="Subttulo"/>
              <w:rPr>
                <w:rFonts w:ascii="Times New Roman" w:eastAsiaTheme="minorHAnsi" w:hAnsi="Times New Roman" w:cs="Times New Roman"/>
                <w:i w:val="0"/>
                <w:iCs w:val="0"/>
                <w:sz w:val="20"/>
                <w:szCs w:val="20"/>
              </w:rPr>
            </w:pPr>
          </w:p>
        </w:tc>
        <w:tc>
          <w:tcPr>
            <w:tcW w:w="3150" w:type="dxa"/>
          </w:tcPr>
          <w:p w:rsidR="00FE62A7" w:rsidRPr="00470DB6" w:rsidRDefault="00FE62A7" w:rsidP="00FE62A7">
            <w:pPr>
              <w:pStyle w:val="SemEspaamento"/>
              <w:rPr>
                <w:rFonts w:ascii="Times New Roman" w:hAnsi="Times New Roman"/>
                <w:sz w:val="20"/>
                <w:lang w:val="pt-BR"/>
              </w:rPr>
            </w:pPr>
            <w:r>
              <w:rPr>
                <w:rFonts w:ascii="Times New Roman" w:hAnsi="Times New Roman" w:cs="Times New Roman"/>
                <w:sz w:val="20"/>
                <w:szCs w:val="20"/>
                <w:lang w:val="pt-BR"/>
              </w:rPr>
              <w:t>Ana-Luisa Mota</w:t>
            </w:r>
          </w:p>
          <w:p w:rsidR="00FE62A7" w:rsidRPr="00470DB6" w:rsidRDefault="00FE62A7" w:rsidP="00FE62A7">
            <w:pPr>
              <w:pStyle w:val="SemEspaamento"/>
              <w:rPr>
                <w:rFonts w:ascii="Times New Roman" w:eastAsia="Times New Roman" w:hAnsi="Times New Roman" w:cs="Times New Roman"/>
                <w:sz w:val="20"/>
                <w:szCs w:val="20"/>
                <w:lang w:val="pt-BR"/>
              </w:rPr>
            </w:pPr>
            <w:r>
              <w:rPr>
                <w:rFonts w:ascii="Times New Roman" w:eastAsia="Times New Roman" w:hAnsi="Times New Roman" w:cs="Times New Roman"/>
                <w:sz w:val="20"/>
                <w:szCs w:val="20"/>
                <w:lang w:val="pt-BR"/>
              </w:rPr>
              <w:t>Gerente de Relações Públicas Globais</w:t>
            </w:r>
            <w:r>
              <w:rPr>
                <w:rFonts w:ascii="Times New Roman" w:eastAsia="Times New Roman" w:hAnsi="Times New Roman" w:cs="Times New Roman"/>
                <w:sz w:val="20"/>
                <w:szCs w:val="20"/>
                <w:lang w:val="pt-BR"/>
              </w:rPr>
              <w:br/>
              <w:t>949.955.1380 x15380</w:t>
            </w:r>
            <w:r>
              <w:rPr>
                <w:rFonts w:ascii="Times New Roman" w:eastAsia="Times New Roman" w:hAnsi="Times New Roman" w:cs="Times New Roman"/>
                <w:sz w:val="20"/>
                <w:szCs w:val="20"/>
                <w:lang w:val="pt-BR"/>
              </w:rPr>
              <w:br/>
              <w:t>amota@blizzard.com</w:t>
            </w:r>
          </w:p>
          <w:p w:rsidR="00967A97" w:rsidRPr="00470DB6" w:rsidRDefault="00967A97">
            <w:pPr>
              <w:spacing w:line="240" w:lineRule="auto"/>
              <w:rPr>
                <w:rFonts w:ascii="Times New Roman" w:hAnsi="Times New Roman"/>
                <w:sz w:val="20"/>
                <w:lang w:val="pt-BR"/>
              </w:rPr>
            </w:pPr>
          </w:p>
        </w:tc>
        <w:tc>
          <w:tcPr>
            <w:tcW w:w="2701" w:type="dxa"/>
          </w:tcPr>
          <w:p w:rsidR="00967A97" w:rsidRPr="00470DB6" w:rsidRDefault="00967A97" w:rsidP="00361CF1">
            <w:pPr>
              <w:pStyle w:val="SemEspaamento"/>
              <w:rPr>
                <w:rFonts w:ascii="Times New Roman" w:hAnsi="Times New Roman" w:cs="Times New Roman"/>
                <w:sz w:val="20"/>
                <w:szCs w:val="20"/>
                <w:lang w:val="pt-BR"/>
              </w:rPr>
            </w:pPr>
          </w:p>
        </w:tc>
      </w:tr>
    </w:tbl>
    <w:p w:rsidR="00967A97" w:rsidRPr="00470DB6" w:rsidRDefault="00272F13">
      <w:pPr>
        <w:jc w:val="center"/>
        <w:rPr>
          <w:rFonts w:ascii="Times New Roman" w:hAnsi="Times New Roman" w:cs="Times New Roman"/>
          <w:b/>
          <w:bCs/>
          <w:i/>
          <w:sz w:val="26"/>
          <w:szCs w:val="26"/>
          <w:lang w:val="pt-BR"/>
        </w:rPr>
      </w:pPr>
      <w:r>
        <w:rPr>
          <w:rFonts w:ascii="Times New Roman" w:hAnsi="Times New Roman" w:cs="Times New Roman"/>
          <w:b/>
          <w:bCs/>
          <w:i/>
          <w:iCs/>
          <w:sz w:val="26"/>
          <w:szCs w:val="26"/>
          <w:lang w:val="pt-BR"/>
        </w:rPr>
        <w:t>O NECROMANTE ASCENDE NO DIABLO</w:t>
      </w:r>
      <w:r>
        <w:rPr>
          <w:rFonts w:ascii="Times New Roman" w:hAnsi="Times New Roman" w:cs="Times New Roman"/>
          <w:b/>
          <w:bCs/>
          <w:i/>
          <w:iCs/>
          <w:sz w:val="26"/>
          <w:szCs w:val="26"/>
          <w:vertAlign w:val="superscript"/>
          <w:lang w:val="pt-BR"/>
        </w:rPr>
        <w:t>®</w:t>
      </w:r>
      <w:r>
        <w:rPr>
          <w:rFonts w:ascii="Times New Roman" w:hAnsi="Times New Roman" w:cs="Times New Roman"/>
          <w:b/>
          <w:bCs/>
          <w:i/>
          <w:iCs/>
          <w:sz w:val="26"/>
          <w:szCs w:val="26"/>
          <w:lang w:val="pt-BR"/>
        </w:rPr>
        <w:t xml:space="preserve"> III EM 27 DE JUNHO</w:t>
      </w:r>
    </w:p>
    <w:p w:rsidR="00DC771A" w:rsidRPr="00470DB6" w:rsidRDefault="00DC771A">
      <w:pPr>
        <w:jc w:val="center"/>
        <w:rPr>
          <w:rFonts w:ascii="Times New Roman" w:hAnsi="Times New Roman" w:cs="Times New Roman"/>
          <w:bCs/>
          <w:i/>
          <w:sz w:val="24"/>
          <w:szCs w:val="24"/>
          <w:lang w:val="pt-BR"/>
        </w:rPr>
      </w:pPr>
      <w:r>
        <w:rPr>
          <w:rFonts w:ascii="Times New Roman" w:hAnsi="Times New Roman" w:cs="Times New Roman"/>
          <w:i/>
          <w:iCs/>
          <w:sz w:val="24"/>
          <w:szCs w:val="24"/>
          <w:lang w:val="pt-BR"/>
        </w:rPr>
        <w:t>O pacote</w:t>
      </w:r>
      <w:r>
        <w:rPr>
          <w:rFonts w:ascii="Times New Roman" w:hAnsi="Times New Roman" w:cs="Times New Roman"/>
          <w:sz w:val="24"/>
          <w:szCs w:val="24"/>
          <w:lang w:val="pt-BR"/>
        </w:rPr>
        <w:t xml:space="preserve"> Ascensão do Necromante</w:t>
      </w:r>
      <w:r>
        <w:rPr>
          <w:rFonts w:ascii="Times New Roman" w:hAnsi="Times New Roman" w:cs="Times New Roman"/>
          <w:sz w:val="24"/>
          <w:szCs w:val="24"/>
          <w:vertAlign w:val="superscript"/>
          <w:lang w:val="pt-BR"/>
        </w:rPr>
        <w:t xml:space="preserve">™ </w:t>
      </w:r>
      <w:r>
        <w:rPr>
          <w:rFonts w:ascii="Times New Roman" w:hAnsi="Times New Roman" w:cs="Times New Roman"/>
          <w:i/>
          <w:iCs/>
          <w:sz w:val="24"/>
          <w:szCs w:val="24"/>
          <w:lang w:val="pt-BR"/>
        </w:rPr>
        <w:t xml:space="preserve">traz uma nova classe ao aclamado RPG de ação da Blizzard </w:t>
      </w:r>
      <w:proofErr w:type="spellStart"/>
      <w:r>
        <w:rPr>
          <w:rFonts w:ascii="Times New Roman" w:hAnsi="Times New Roman" w:cs="Times New Roman"/>
          <w:i/>
          <w:iCs/>
          <w:sz w:val="24"/>
          <w:szCs w:val="24"/>
          <w:lang w:val="pt-BR"/>
        </w:rPr>
        <w:t>Entertainment</w:t>
      </w:r>
      <w:proofErr w:type="spellEnd"/>
    </w:p>
    <w:p w:rsidR="007500F6" w:rsidRPr="00470DB6" w:rsidRDefault="00355EF3">
      <w:pPr>
        <w:jc w:val="center"/>
        <w:rPr>
          <w:rFonts w:ascii="Times New Roman" w:hAnsi="Times New Roman" w:cs="Times New Roman"/>
          <w:bCs/>
          <w:i/>
          <w:sz w:val="24"/>
          <w:szCs w:val="24"/>
          <w:lang w:val="pt-BR"/>
        </w:rPr>
      </w:pPr>
      <w:r>
        <w:rPr>
          <w:rFonts w:ascii="Times New Roman" w:hAnsi="Times New Roman" w:cs="Times New Roman"/>
          <w:sz w:val="24"/>
          <w:szCs w:val="24"/>
          <w:lang w:val="pt-BR"/>
        </w:rPr>
        <w:t>Diablo</w:t>
      </w:r>
      <w:r>
        <w:rPr>
          <w:rFonts w:ascii="Times New Roman" w:hAnsi="Times New Roman" w:cs="Times New Roman"/>
          <w:sz w:val="24"/>
          <w:szCs w:val="24"/>
          <w:vertAlign w:val="superscript"/>
          <w:lang w:val="pt-BR"/>
        </w:rPr>
        <w:t>®</w:t>
      </w:r>
      <w:r>
        <w:rPr>
          <w:rFonts w:ascii="Times New Roman" w:hAnsi="Times New Roman" w:cs="Times New Roman"/>
          <w:sz w:val="24"/>
          <w:szCs w:val="24"/>
          <w:lang w:val="pt-BR"/>
        </w:rPr>
        <w:t xml:space="preserve"> III: Eternal </w:t>
      </w:r>
      <w:proofErr w:type="spellStart"/>
      <w:r>
        <w:rPr>
          <w:rFonts w:ascii="Times New Roman" w:hAnsi="Times New Roman" w:cs="Times New Roman"/>
          <w:sz w:val="24"/>
          <w:szCs w:val="24"/>
          <w:lang w:val="pt-BR"/>
        </w:rPr>
        <w:t>Collection</w:t>
      </w:r>
      <w:proofErr w:type="spellEnd"/>
      <w:r>
        <w:rPr>
          <w:rFonts w:ascii="Times New Roman" w:hAnsi="Times New Roman" w:cs="Times New Roman"/>
          <w:sz w:val="24"/>
          <w:szCs w:val="24"/>
          <w:lang w:val="pt-BR"/>
        </w:rPr>
        <w:t>,</w:t>
      </w:r>
      <w:r>
        <w:rPr>
          <w:rFonts w:ascii="Times New Roman" w:hAnsi="Times New Roman" w:cs="Times New Roman"/>
          <w:i/>
          <w:iCs/>
          <w:sz w:val="24"/>
          <w:szCs w:val="24"/>
          <w:lang w:val="pt-BR"/>
        </w:rPr>
        <w:t xml:space="preserve"> contendo o jogo original, a expansão </w:t>
      </w:r>
      <w:r>
        <w:rPr>
          <w:rFonts w:ascii="Times New Roman" w:hAnsi="Times New Roman" w:cs="Times New Roman"/>
          <w:sz w:val="24"/>
          <w:szCs w:val="24"/>
          <w:lang w:val="pt-BR"/>
        </w:rPr>
        <w:t>Reaper of Souls</w:t>
      </w:r>
      <w:r>
        <w:rPr>
          <w:rFonts w:ascii="Times New Roman" w:hAnsi="Times New Roman" w:cs="Times New Roman"/>
          <w:sz w:val="24"/>
          <w:szCs w:val="24"/>
          <w:vertAlign w:val="superscript"/>
          <w:lang w:val="pt-BR"/>
        </w:rPr>
        <w:t>®</w:t>
      </w:r>
      <w:r>
        <w:rPr>
          <w:rFonts w:ascii="Times New Roman" w:hAnsi="Times New Roman" w:cs="Times New Roman"/>
          <w:i/>
          <w:iCs/>
          <w:sz w:val="24"/>
          <w:szCs w:val="24"/>
          <w:lang w:val="pt-BR"/>
        </w:rPr>
        <w:t xml:space="preserve"> e </w:t>
      </w:r>
      <w:r>
        <w:rPr>
          <w:rFonts w:ascii="Times New Roman" w:hAnsi="Times New Roman" w:cs="Times New Roman"/>
          <w:sz w:val="24"/>
          <w:szCs w:val="24"/>
          <w:lang w:val="pt-BR"/>
        </w:rPr>
        <w:t>Ascensão do Necromante,</w:t>
      </w:r>
      <w:r>
        <w:rPr>
          <w:rFonts w:ascii="Times New Roman" w:hAnsi="Times New Roman" w:cs="Times New Roman"/>
          <w:i/>
          <w:iCs/>
          <w:sz w:val="24"/>
          <w:szCs w:val="24"/>
          <w:lang w:val="pt-BR"/>
        </w:rPr>
        <w:t xml:space="preserve"> será disponibilizada digitalmente no PlayStation</w:t>
      </w:r>
      <w:r>
        <w:rPr>
          <w:rFonts w:ascii="Times New Roman" w:hAnsi="Times New Roman" w:cs="Times New Roman"/>
          <w:i/>
          <w:iCs/>
          <w:sz w:val="24"/>
          <w:szCs w:val="24"/>
          <w:vertAlign w:val="superscript"/>
          <w:lang w:val="pt-BR"/>
        </w:rPr>
        <w:t>®</w:t>
      </w:r>
      <w:r>
        <w:rPr>
          <w:rFonts w:ascii="Times New Roman" w:hAnsi="Times New Roman" w:cs="Times New Roman"/>
          <w:i/>
          <w:iCs/>
          <w:sz w:val="24"/>
          <w:szCs w:val="24"/>
          <w:lang w:val="pt-BR"/>
        </w:rPr>
        <w:t xml:space="preserve">4 e no Xbox </w:t>
      </w:r>
      <w:proofErr w:type="spellStart"/>
      <w:r>
        <w:rPr>
          <w:rFonts w:ascii="Times New Roman" w:hAnsi="Times New Roman" w:cs="Times New Roman"/>
          <w:i/>
          <w:iCs/>
          <w:sz w:val="24"/>
          <w:szCs w:val="24"/>
          <w:lang w:val="pt-BR"/>
        </w:rPr>
        <w:t>One</w:t>
      </w:r>
      <w:proofErr w:type="spellEnd"/>
    </w:p>
    <w:p w:rsidR="007D3300" w:rsidRPr="00470DB6" w:rsidRDefault="00486F55">
      <w:pPr>
        <w:jc w:val="both"/>
        <w:rPr>
          <w:rFonts w:ascii="Times New Roman" w:hAnsi="Times New Roman" w:cs="Times New Roman"/>
          <w:lang w:val="pt-BR"/>
        </w:rPr>
      </w:pPr>
      <w:r>
        <w:rPr>
          <w:rFonts w:ascii="Times New Roman" w:hAnsi="Times New Roman" w:cs="Times New Roman"/>
          <w:b/>
          <w:bCs/>
          <w:lang w:val="pt-BR"/>
        </w:rPr>
        <w:t xml:space="preserve">IRVINE, Califórnia — 20 de junho de 2017 — </w:t>
      </w:r>
      <w:r>
        <w:rPr>
          <w:rFonts w:ascii="Times New Roman" w:hAnsi="Times New Roman" w:cs="Times New Roman"/>
          <w:lang w:val="pt-BR"/>
        </w:rPr>
        <w:t>Quando o Inferno Ardente invade Santuário e toda a esperança parece perdida, um herói improvável ascende para restabelecer o equilíbrio do mundo, conjurando um exército de mortos e purificando a terra do mal. Das criptas profundas sob a Blizzard Entertainment, ressoou hoje um chamado sombrio dizendo que o pacote</w:t>
      </w:r>
      <w:r>
        <w:rPr>
          <w:rFonts w:ascii="Times New Roman" w:hAnsi="Times New Roman" w:cs="Times New Roman"/>
          <w:i/>
          <w:iCs/>
          <w:lang w:val="pt-BR"/>
        </w:rPr>
        <w:t xml:space="preserve"> </w:t>
      </w:r>
      <w:hyperlink r:id="rId9" w:history="1">
        <w:r>
          <w:rPr>
            <w:rStyle w:val="Hyperlink"/>
            <w:rFonts w:ascii="Times New Roman" w:hAnsi="Times New Roman" w:cs="Times New Roman"/>
            <w:i/>
            <w:iCs/>
            <w:lang w:val="pt-BR"/>
          </w:rPr>
          <w:t>Ascenção do Necromante</w:t>
        </w:r>
      </w:hyperlink>
      <w:r>
        <w:rPr>
          <w:rStyle w:val="Hyperlink"/>
          <w:rFonts w:ascii="Times New Roman" w:hAnsi="Times New Roman" w:cs="Times New Roman"/>
          <w:i/>
          <w:iCs/>
          <w:u w:val="none"/>
          <w:vertAlign w:val="superscript"/>
          <w:lang w:val="pt-BR"/>
        </w:rPr>
        <w:t>™</w:t>
      </w:r>
      <w:r>
        <w:rPr>
          <w:rFonts w:ascii="Times New Roman" w:hAnsi="Times New Roman" w:cs="Times New Roman"/>
          <w:i/>
          <w:iCs/>
          <w:lang w:val="pt-BR"/>
        </w:rPr>
        <w:t xml:space="preserve">, </w:t>
      </w:r>
      <w:r>
        <w:rPr>
          <w:rFonts w:ascii="Times New Roman" w:hAnsi="Times New Roman" w:cs="Times New Roman"/>
          <w:lang w:val="pt-BR"/>
        </w:rPr>
        <w:t xml:space="preserve">que evoca a aguardadíssima classe do necromante ao </w:t>
      </w:r>
      <w:r>
        <w:rPr>
          <w:rFonts w:ascii="Times New Roman" w:hAnsi="Times New Roman" w:cs="Times New Roman"/>
          <w:i/>
          <w:iCs/>
          <w:lang w:val="pt-BR"/>
        </w:rPr>
        <w:t>Diablo III: Reaper of Souls</w:t>
      </w:r>
      <w:r>
        <w:rPr>
          <w:rFonts w:ascii="Times New Roman" w:hAnsi="Times New Roman" w:cs="Times New Roman"/>
          <w:lang w:val="pt-BR"/>
        </w:rPr>
        <w:t xml:space="preserve">, será liberado em 27 de junho — disponível para os vivos </w:t>
      </w:r>
      <w:r>
        <w:rPr>
          <w:rFonts w:ascii="Times New Roman" w:hAnsi="Times New Roman" w:cs="Times New Roman"/>
          <w:highlight w:val="yellow"/>
          <w:lang w:val="pt-BR"/>
        </w:rPr>
        <w:t>digitalmente no jogo</w:t>
      </w:r>
      <w:r>
        <w:rPr>
          <w:rFonts w:ascii="Times New Roman" w:hAnsi="Times New Roman" w:cs="Times New Roman"/>
          <w:lang w:val="pt-BR"/>
        </w:rPr>
        <w:t xml:space="preserve"> para PC ou online na Blizzard Shop, PlayStation®Store e Xbox </w:t>
      </w:r>
      <w:proofErr w:type="spellStart"/>
      <w:r>
        <w:rPr>
          <w:rFonts w:ascii="Times New Roman" w:hAnsi="Times New Roman" w:cs="Times New Roman"/>
          <w:lang w:val="pt-BR"/>
        </w:rPr>
        <w:t>One</w:t>
      </w:r>
      <w:proofErr w:type="spellEnd"/>
      <w:r>
        <w:rPr>
          <w:rFonts w:ascii="Times New Roman" w:hAnsi="Times New Roman" w:cs="Times New Roman"/>
          <w:lang w:val="pt-BR"/>
        </w:rPr>
        <w:t xml:space="preserve"> </w:t>
      </w:r>
      <w:proofErr w:type="spellStart"/>
      <w:r>
        <w:rPr>
          <w:rFonts w:ascii="Times New Roman" w:hAnsi="Times New Roman" w:cs="Times New Roman"/>
          <w:lang w:val="pt-BR"/>
        </w:rPr>
        <w:t>Store</w:t>
      </w:r>
      <w:proofErr w:type="spellEnd"/>
      <w:r>
        <w:rPr>
          <w:rFonts w:ascii="Times New Roman" w:hAnsi="Times New Roman" w:cs="Times New Roman"/>
          <w:lang w:val="pt-BR"/>
        </w:rPr>
        <w:t>.</w:t>
      </w:r>
    </w:p>
    <w:p w:rsidR="00E70049" w:rsidRPr="00470DB6" w:rsidRDefault="00F837B2" w:rsidP="00361CF1">
      <w:pPr>
        <w:jc w:val="both"/>
        <w:rPr>
          <w:rFonts w:ascii="Times New Roman" w:hAnsi="Times New Roman" w:cs="Times New Roman"/>
          <w:iCs/>
          <w:lang w:val="pt-BR"/>
        </w:rPr>
      </w:pPr>
      <w:r>
        <w:rPr>
          <w:rFonts w:ascii="Times New Roman" w:hAnsi="Times New Roman" w:cs="Times New Roman"/>
          <w:lang w:val="pt-BR"/>
        </w:rPr>
        <w:t xml:space="preserve">Os necromantes, como são conhecidos os misteriosos Sacerdotes de Rathma, apareceram pela primeira vez no aclamado </w:t>
      </w:r>
      <w:r>
        <w:rPr>
          <w:rFonts w:ascii="Times New Roman" w:hAnsi="Times New Roman" w:cs="Times New Roman"/>
          <w:i/>
          <w:iCs/>
          <w:lang w:val="pt-BR"/>
        </w:rPr>
        <w:t>Diablo II</w:t>
      </w:r>
      <w:r>
        <w:rPr>
          <w:rFonts w:ascii="Times New Roman" w:hAnsi="Times New Roman" w:cs="Times New Roman"/>
          <w:lang w:val="pt-BR"/>
        </w:rPr>
        <w:t xml:space="preserve">, no qual milhões de jogadores viveram a emoção de controlar exércitos implacáveis de mortos-vivos. Em </w:t>
      </w:r>
      <w:r>
        <w:rPr>
          <w:rFonts w:ascii="Times New Roman" w:hAnsi="Times New Roman" w:cs="Times New Roman"/>
          <w:i/>
          <w:iCs/>
          <w:lang w:val="pt-BR"/>
        </w:rPr>
        <w:t xml:space="preserve">Diablo III: Reaper of Souls, </w:t>
      </w:r>
      <w:r>
        <w:rPr>
          <w:rFonts w:ascii="Times New Roman" w:hAnsi="Times New Roman" w:cs="Times New Roman"/>
          <w:lang w:val="pt-BR"/>
        </w:rPr>
        <w:t xml:space="preserve">esses homens e mulheres de talento usam o poder do sangue e dos ossos para proteger a humanidade, transformando as carcaças sem vida dos inimigos em servos imortais — ou só explodindo eles mesmo, porque isso é divertido também. </w:t>
      </w:r>
    </w:p>
    <w:p w:rsidR="008840AE" w:rsidRPr="00470DB6" w:rsidRDefault="00447554" w:rsidP="00476CD2">
      <w:pPr>
        <w:jc w:val="both"/>
        <w:rPr>
          <w:rFonts w:ascii="Times New Roman" w:hAnsi="Times New Roman" w:cs="Times New Roman"/>
          <w:lang w:val="pt-BR"/>
        </w:rPr>
      </w:pPr>
      <w:r>
        <w:rPr>
          <w:rFonts w:ascii="Times New Roman" w:hAnsi="Times New Roman"/>
          <w:lang w:val="pt-BR"/>
        </w:rPr>
        <w:t xml:space="preserve">Como as entranhas de um cadáver recém-falecido, o pacote </w:t>
      </w:r>
      <w:r>
        <w:rPr>
          <w:rFonts w:ascii="Times New Roman" w:hAnsi="Times New Roman"/>
          <w:i/>
          <w:iCs/>
          <w:lang w:val="pt-BR"/>
        </w:rPr>
        <w:t>Ascensão do Necromante</w:t>
      </w:r>
      <w:r>
        <w:rPr>
          <w:rFonts w:ascii="Times New Roman" w:hAnsi="Times New Roman"/>
          <w:lang w:val="pt-BR"/>
        </w:rPr>
        <w:t xml:space="preserve"> está cheio de surpresas</w:t>
      </w:r>
      <w:r>
        <w:rPr>
          <w:color w:val="000000"/>
          <w:lang w:val="pt-BR"/>
        </w:rPr>
        <w:t xml:space="preserve"> </w:t>
      </w:r>
      <w:r>
        <w:rPr>
          <w:rFonts w:ascii="Times New Roman" w:hAnsi="Times New Roman"/>
          <w:lang w:val="pt-BR"/>
        </w:rPr>
        <w:t>que vão agradar aos aspirantes a manipuladores das artes das trevas:</w:t>
      </w:r>
    </w:p>
    <w:p w:rsidR="008840AE" w:rsidRDefault="00C5735A" w:rsidP="00B65953">
      <w:pPr>
        <w:pStyle w:val="PargrafodaLista"/>
        <w:numPr>
          <w:ilvl w:val="0"/>
          <w:numId w:val="3"/>
        </w:numPr>
        <w:jc w:val="both"/>
        <w:rPr>
          <w:rFonts w:ascii="Times New Roman" w:hAnsi="Times New Roman" w:cs="Times New Roman"/>
        </w:rPr>
      </w:pPr>
      <w:proofErr w:type="spellStart"/>
      <w:r>
        <w:rPr>
          <w:rFonts w:ascii="Times New Roman" w:hAnsi="Times New Roman" w:cs="Times New Roman"/>
          <w:lang w:val="pt-BR"/>
        </w:rPr>
        <w:t>Golem</w:t>
      </w:r>
      <w:proofErr w:type="spellEnd"/>
      <w:r>
        <w:rPr>
          <w:rFonts w:ascii="Times New Roman" w:hAnsi="Times New Roman" w:cs="Times New Roman"/>
          <w:lang w:val="pt-BR"/>
        </w:rPr>
        <w:t xml:space="preserve"> Malformado, a mascote disforme </w:t>
      </w:r>
    </w:p>
    <w:p w:rsidR="008840AE" w:rsidRPr="00470DB6" w:rsidRDefault="00C5735A" w:rsidP="00B65953">
      <w:pPr>
        <w:pStyle w:val="PargrafodaLista"/>
        <w:numPr>
          <w:ilvl w:val="0"/>
          <w:numId w:val="3"/>
        </w:numPr>
        <w:jc w:val="both"/>
        <w:rPr>
          <w:rFonts w:ascii="Times New Roman" w:hAnsi="Times New Roman" w:cs="Times New Roman"/>
          <w:lang w:val="pt-BR"/>
        </w:rPr>
      </w:pPr>
      <w:r>
        <w:rPr>
          <w:rFonts w:ascii="Times New Roman" w:hAnsi="Times New Roman" w:cs="Times New Roman"/>
          <w:lang w:val="pt-BR"/>
        </w:rPr>
        <w:t>Asas do Guardião da Cripta cosméticas</w:t>
      </w:r>
    </w:p>
    <w:p w:rsidR="008840AE" w:rsidRDefault="00C5735A" w:rsidP="00B65953">
      <w:pPr>
        <w:pStyle w:val="PargrafodaLista"/>
        <w:numPr>
          <w:ilvl w:val="0"/>
          <w:numId w:val="3"/>
        </w:numPr>
        <w:jc w:val="both"/>
        <w:rPr>
          <w:rFonts w:ascii="Times New Roman" w:hAnsi="Times New Roman" w:cs="Times New Roman"/>
        </w:rPr>
      </w:pPr>
      <w:r>
        <w:rPr>
          <w:rFonts w:ascii="Times New Roman" w:hAnsi="Times New Roman" w:cs="Times New Roman"/>
          <w:lang w:val="pt-BR"/>
        </w:rPr>
        <w:t xml:space="preserve">Dois espaços adicionais para personagens </w:t>
      </w:r>
    </w:p>
    <w:p w:rsidR="008840AE" w:rsidRPr="00470DB6" w:rsidRDefault="00C5735A" w:rsidP="00B65953">
      <w:pPr>
        <w:pStyle w:val="PargrafodaLista"/>
        <w:numPr>
          <w:ilvl w:val="0"/>
          <w:numId w:val="3"/>
        </w:numPr>
        <w:jc w:val="both"/>
        <w:rPr>
          <w:rFonts w:ascii="Times New Roman" w:hAnsi="Times New Roman" w:cs="Times New Roman"/>
          <w:lang w:val="pt-BR"/>
        </w:rPr>
      </w:pPr>
      <w:r>
        <w:rPr>
          <w:rFonts w:ascii="Times New Roman" w:hAnsi="Times New Roman" w:cs="Times New Roman"/>
          <w:lang w:val="pt-BR"/>
        </w:rPr>
        <w:t>Duas abas do baú pessoal (apenas para PC)</w:t>
      </w:r>
    </w:p>
    <w:p w:rsidR="00476CD2" w:rsidRPr="00470DB6" w:rsidRDefault="00914C5D" w:rsidP="00B65953">
      <w:pPr>
        <w:pStyle w:val="PargrafodaLista"/>
        <w:numPr>
          <w:ilvl w:val="0"/>
          <w:numId w:val="3"/>
        </w:numPr>
        <w:jc w:val="both"/>
        <w:rPr>
          <w:rFonts w:ascii="Times New Roman" w:hAnsi="Times New Roman" w:cs="Times New Roman"/>
          <w:lang w:val="pt-BR"/>
        </w:rPr>
      </w:pPr>
      <w:r>
        <w:rPr>
          <w:rFonts w:ascii="Times New Roman" w:hAnsi="Times New Roman" w:cs="Times New Roman"/>
          <w:lang w:val="pt-BR"/>
        </w:rPr>
        <w:t xml:space="preserve">Retrato, estandarte, brasão e timbre do Necromante e pendão do Mestre do Sangue </w:t>
      </w:r>
    </w:p>
    <w:p w:rsidR="00967A97" w:rsidRPr="00470DB6" w:rsidRDefault="00486F55">
      <w:pPr>
        <w:jc w:val="both"/>
        <w:rPr>
          <w:rFonts w:ascii="Times New Roman" w:hAnsi="Times New Roman" w:cs="Times New Roman"/>
          <w:lang w:val="pt-BR"/>
        </w:rPr>
      </w:pPr>
      <w:r>
        <w:rPr>
          <w:rFonts w:ascii="Times New Roman" w:hAnsi="Times New Roman" w:cs="Times New Roman"/>
          <w:lang w:val="pt-BR"/>
        </w:rPr>
        <w:t xml:space="preserve">"Embora seja comum os jogadores pedirem para trazermos de volta seus personagens favoritos dos nossos jogos clássicos, poucas classes foram tão requisitadas — pelo menos, com tanto fervor — quanto o necromante", disse Mike Morhaime, CEO e cofundador da Blizzard Entertainment. "Reinterpretar o necromante foi um ato de amor: nós nos esforçamos para capturar a essência do que torna a classe tão emblemática e, ao mesmo tempo, aproveitar tudo que o </w:t>
      </w:r>
      <w:r>
        <w:rPr>
          <w:rFonts w:ascii="Times New Roman" w:hAnsi="Times New Roman" w:cs="Times New Roman"/>
          <w:i/>
          <w:iCs/>
          <w:lang w:val="pt-BR"/>
        </w:rPr>
        <w:t>Diablo III</w:t>
      </w:r>
      <w:r>
        <w:rPr>
          <w:rFonts w:ascii="Times New Roman" w:hAnsi="Times New Roman" w:cs="Times New Roman"/>
          <w:lang w:val="pt-BR"/>
        </w:rPr>
        <w:t xml:space="preserve">  tem a oferecer."</w:t>
      </w:r>
    </w:p>
    <w:p w:rsidR="00F40E72" w:rsidRPr="00470DB6" w:rsidRDefault="00C37305">
      <w:pPr>
        <w:jc w:val="both"/>
        <w:rPr>
          <w:rFonts w:ascii="Times New Roman" w:hAnsi="Times New Roman" w:cs="Times New Roman"/>
          <w:lang w:val="pt-BR"/>
        </w:rPr>
      </w:pPr>
      <w:r>
        <w:rPr>
          <w:rFonts w:ascii="Times New Roman" w:hAnsi="Times New Roman" w:cs="Times New Roman"/>
          <w:lang w:val="pt-BR"/>
        </w:rPr>
        <w:t xml:space="preserve">Os jogadores de console que ainda não experimentaram o </w:t>
      </w:r>
      <w:r>
        <w:rPr>
          <w:rFonts w:ascii="Times New Roman" w:hAnsi="Times New Roman" w:cs="Times New Roman"/>
          <w:i/>
          <w:iCs/>
          <w:lang w:val="pt-BR"/>
        </w:rPr>
        <w:t>Diablo III</w:t>
      </w:r>
      <w:r>
        <w:rPr>
          <w:rFonts w:ascii="Times New Roman" w:hAnsi="Times New Roman" w:cs="Times New Roman"/>
          <w:lang w:val="pt-BR"/>
        </w:rPr>
        <w:t xml:space="preserve"> poderão adquirir a </w:t>
      </w:r>
      <w:r>
        <w:rPr>
          <w:rFonts w:ascii="Times New Roman" w:hAnsi="Times New Roman" w:cs="Times New Roman"/>
          <w:i/>
          <w:iCs/>
          <w:lang w:val="pt-BR"/>
        </w:rPr>
        <w:t xml:space="preserve">Eternal Collection </w:t>
      </w:r>
      <w:r>
        <w:rPr>
          <w:rFonts w:ascii="Times New Roman" w:hAnsi="Times New Roman" w:cs="Times New Roman"/>
          <w:lang w:val="pt-BR"/>
        </w:rPr>
        <w:t xml:space="preserve">exclusivamente digital, que inclui o pacote </w:t>
      </w:r>
      <w:r>
        <w:rPr>
          <w:rFonts w:ascii="Times New Roman" w:hAnsi="Times New Roman" w:cs="Times New Roman"/>
          <w:i/>
          <w:iCs/>
          <w:lang w:val="pt-BR"/>
        </w:rPr>
        <w:t>Ascensão do Necromante</w:t>
      </w:r>
      <w:r>
        <w:rPr>
          <w:rFonts w:ascii="Times New Roman" w:hAnsi="Times New Roman" w:cs="Times New Roman"/>
          <w:lang w:val="pt-BR"/>
        </w:rPr>
        <w:t xml:space="preserve">, </w:t>
      </w:r>
      <w:r>
        <w:rPr>
          <w:rFonts w:ascii="Times New Roman" w:hAnsi="Times New Roman" w:cs="Times New Roman"/>
          <w:i/>
          <w:iCs/>
          <w:lang w:val="pt-BR"/>
        </w:rPr>
        <w:t>Diablo III</w:t>
      </w:r>
      <w:r>
        <w:rPr>
          <w:rFonts w:ascii="Times New Roman" w:hAnsi="Times New Roman" w:cs="Times New Roman"/>
          <w:lang w:val="pt-BR"/>
        </w:rPr>
        <w:t xml:space="preserve"> e a premiada expansão </w:t>
      </w:r>
      <w:r>
        <w:rPr>
          <w:rFonts w:ascii="Times New Roman" w:hAnsi="Times New Roman" w:cs="Times New Roman"/>
          <w:i/>
          <w:iCs/>
          <w:lang w:val="pt-BR"/>
        </w:rPr>
        <w:lastRenderedPageBreak/>
        <w:t>Reaper of Souls</w:t>
      </w:r>
      <w:r>
        <w:rPr>
          <w:rFonts w:ascii="Times New Roman" w:hAnsi="Times New Roman" w:cs="Times New Roman"/>
          <w:lang w:val="pt-BR"/>
        </w:rPr>
        <w:t xml:space="preserve">, para PlayStation 4 ou Xbox One. Essa coleção abrangente é a introdução perfeita para quem perdeu o que muitos consideram ser a experiência definitiva de jogo cooperativo. </w:t>
      </w:r>
    </w:p>
    <w:p w:rsidR="00647648" w:rsidRPr="00470DB6" w:rsidRDefault="00647648">
      <w:pPr>
        <w:jc w:val="both"/>
        <w:rPr>
          <w:rFonts w:ascii="Times New Roman" w:hAnsi="Times New Roman" w:cs="Times New Roman"/>
          <w:lang w:val="pt-BR"/>
        </w:rPr>
      </w:pPr>
      <w:r>
        <w:rPr>
          <w:rFonts w:ascii="Times New Roman" w:hAnsi="Times New Roman" w:cs="Times New Roman"/>
          <w:lang w:val="pt-BR"/>
        </w:rPr>
        <w:t xml:space="preserve">O pacote </w:t>
      </w:r>
      <w:r>
        <w:rPr>
          <w:rFonts w:ascii="Times New Roman" w:hAnsi="Times New Roman" w:cs="Times New Roman"/>
          <w:i/>
          <w:iCs/>
          <w:lang w:val="pt-BR"/>
        </w:rPr>
        <w:t>Ascensão do Necromante</w:t>
      </w:r>
      <w:r>
        <w:rPr>
          <w:rFonts w:ascii="Times New Roman" w:hAnsi="Times New Roman" w:cs="Times New Roman"/>
          <w:lang w:val="pt-BR"/>
        </w:rPr>
        <w:t xml:space="preserve"> estará disponível para computadores Windows</w:t>
      </w:r>
      <w:r>
        <w:rPr>
          <w:rFonts w:ascii="Times New Roman" w:hAnsi="Times New Roman" w:cs="Times New Roman"/>
          <w:vertAlign w:val="superscript"/>
          <w:lang w:val="pt-BR"/>
        </w:rPr>
        <w:t>®</w:t>
      </w:r>
      <w:r>
        <w:rPr>
          <w:rFonts w:ascii="Times New Roman" w:hAnsi="Times New Roman" w:cs="Times New Roman"/>
          <w:lang w:val="pt-BR"/>
        </w:rPr>
        <w:t xml:space="preserve"> e Mac</w:t>
      </w:r>
      <w:r>
        <w:rPr>
          <w:rFonts w:ascii="Times New Roman" w:hAnsi="Times New Roman" w:cs="Times New Roman"/>
          <w:vertAlign w:val="superscript"/>
          <w:lang w:val="pt-BR"/>
        </w:rPr>
        <w:t>®</w:t>
      </w:r>
      <w:r>
        <w:rPr>
          <w:rFonts w:ascii="Times New Roman" w:hAnsi="Times New Roman" w:cs="Times New Roman"/>
          <w:lang w:val="pt-BR"/>
        </w:rPr>
        <w:t xml:space="preserve">, bem como para PlayStation 4 e Xbox One, em 27 de junho por </w:t>
      </w:r>
      <w:r w:rsidR="00470DB6">
        <w:rPr>
          <w:rFonts w:ascii="Times New Roman" w:hAnsi="Times New Roman" w:cs="Times New Roman"/>
          <w:lang w:val="pt-BR"/>
        </w:rPr>
        <w:t>R$ 49,50</w:t>
      </w:r>
      <w:r>
        <w:rPr>
          <w:rFonts w:ascii="Times New Roman" w:hAnsi="Times New Roman" w:cs="Times New Roman"/>
          <w:lang w:val="pt-BR"/>
        </w:rPr>
        <w:t xml:space="preserve">. O épico pacote </w:t>
      </w:r>
      <w:r>
        <w:rPr>
          <w:rFonts w:ascii="Times New Roman" w:hAnsi="Times New Roman" w:cs="Times New Roman"/>
          <w:i/>
          <w:iCs/>
          <w:lang w:val="pt-BR"/>
        </w:rPr>
        <w:t>Diablo III:</w:t>
      </w:r>
      <w:r>
        <w:rPr>
          <w:rFonts w:ascii="Times New Roman" w:hAnsi="Times New Roman" w:cs="Times New Roman"/>
          <w:lang w:val="pt-BR"/>
        </w:rPr>
        <w:t xml:space="preserve"> </w:t>
      </w:r>
      <w:r>
        <w:rPr>
          <w:rFonts w:ascii="Times New Roman" w:hAnsi="Times New Roman" w:cs="Times New Roman"/>
          <w:i/>
          <w:iCs/>
          <w:lang w:val="pt-BR"/>
        </w:rPr>
        <w:t xml:space="preserve">Eternal Collection </w:t>
      </w:r>
      <w:r>
        <w:rPr>
          <w:rFonts w:ascii="Times New Roman" w:hAnsi="Times New Roman" w:cs="Times New Roman"/>
          <w:lang w:val="pt-BR"/>
        </w:rPr>
        <w:t>estará disponível para assinantes do PlayStation</w:t>
      </w:r>
      <w:r>
        <w:rPr>
          <w:rFonts w:ascii="Times New Roman" w:hAnsi="Times New Roman" w:cs="Times New Roman"/>
          <w:vertAlign w:val="superscript"/>
          <w:lang w:val="pt-BR"/>
        </w:rPr>
        <w:t>®</w:t>
      </w:r>
      <w:r>
        <w:rPr>
          <w:rFonts w:ascii="Times New Roman" w:hAnsi="Times New Roman" w:cs="Times New Roman"/>
          <w:lang w:val="pt-BR"/>
        </w:rPr>
        <w:t xml:space="preserve">Plus no PS4 e do Xbox Live Gold no Xbox One por tempo limitado a um preço promocional de </w:t>
      </w:r>
      <w:r w:rsidR="00470DB6">
        <w:rPr>
          <w:rFonts w:ascii="Times New Roman" w:hAnsi="Times New Roman" w:cs="Times New Roman"/>
          <w:lang w:val="pt-BR"/>
        </w:rPr>
        <w:t>R$ 199,00</w:t>
      </w:r>
      <w:bookmarkStart w:id="0" w:name="_GoBack"/>
      <w:bookmarkEnd w:id="0"/>
      <w:r>
        <w:rPr>
          <w:rFonts w:ascii="Times New Roman" w:hAnsi="Times New Roman" w:cs="Times New Roman"/>
          <w:lang w:val="pt-BR"/>
        </w:rPr>
        <w:t>.</w:t>
      </w:r>
    </w:p>
    <w:p w:rsidR="00967A97" w:rsidRPr="00470DB6" w:rsidRDefault="006F12B8">
      <w:pPr>
        <w:jc w:val="both"/>
        <w:rPr>
          <w:rFonts w:ascii="Times New Roman" w:hAnsi="Times New Roman" w:cs="Times New Roman"/>
          <w:lang w:val="pt-BR"/>
        </w:rPr>
      </w:pPr>
      <w:r>
        <w:rPr>
          <w:rFonts w:ascii="Times New Roman" w:hAnsi="Times New Roman" w:cs="Times New Roman"/>
          <w:i/>
          <w:iCs/>
          <w:lang w:val="pt-BR"/>
        </w:rPr>
        <w:t xml:space="preserve">Diablo III: </w:t>
      </w:r>
      <w:proofErr w:type="spellStart"/>
      <w:r>
        <w:rPr>
          <w:rFonts w:ascii="Times New Roman" w:hAnsi="Times New Roman" w:cs="Times New Roman"/>
          <w:i/>
          <w:iCs/>
          <w:lang w:val="pt-BR"/>
        </w:rPr>
        <w:t>Reaper</w:t>
      </w:r>
      <w:proofErr w:type="spellEnd"/>
      <w:r>
        <w:rPr>
          <w:rFonts w:ascii="Times New Roman" w:hAnsi="Times New Roman" w:cs="Times New Roman"/>
          <w:i/>
          <w:iCs/>
          <w:lang w:val="pt-BR"/>
        </w:rPr>
        <w:t xml:space="preserve"> </w:t>
      </w:r>
      <w:proofErr w:type="spellStart"/>
      <w:r>
        <w:rPr>
          <w:rFonts w:ascii="Times New Roman" w:hAnsi="Times New Roman" w:cs="Times New Roman"/>
          <w:i/>
          <w:iCs/>
          <w:lang w:val="pt-BR"/>
        </w:rPr>
        <w:t>of</w:t>
      </w:r>
      <w:proofErr w:type="spellEnd"/>
      <w:r>
        <w:rPr>
          <w:rFonts w:ascii="Times New Roman" w:hAnsi="Times New Roman" w:cs="Times New Roman"/>
          <w:i/>
          <w:iCs/>
          <w:lang w:val="pt-BR"/>
        </w:rPr>
        <w:t xml:space="preserve"> Souls</w:t>
      </w:r>
      <w:r>
        <w:rPr>
          <w:rFonts w:ascii="Times New Roman" w:hAnsi="Times New Roman" w:cs="Times New Roman"/>
          <w:lang w:val="pt-BR"/>
        </w:rPr>
        <w:t xml:space="preserve"> e o pacote </w:t>
      </w:r>
      <w:r>
        <w:rPr>
          <w:rFonts w:ascii="Times New Roman" w:hAnsi="Times New Roman" w:cs="Times New Roman"/>
          <w:i/>
          <w:iCs/>
          <w:lang w:val="pt-BR"/>
        </w:rPr>
        <w:t>Ascensão do Necromante</w:t>
      </w:r>
      <w:r>
        <w:rPr>
          <w:rFonts w:ascii="Times New Roman" w:hAnsi="Times New Roman" w:cs="Times New Roman"/>
          <w:lang w:val="pt-BR"/>
        </w:rPr>
        <w:t xml:space="preserve"> foram completamente localizados para inglês, português brasileiro, espanhol europeu, espanhol da América Latina, francês, alemão, italiano, polonês, russo, coreano, chinês simplificado e chinês tradicional. Para saber mais ou para testar </w:t>
      </w:r>
      <w:r>
        <w:rPr>
          <w:rFonts w:ascii="Times New Roman" w:hAnsi="Times New Roman" w:cs="Times New Roman"/>
          <w:i/>
          <w:iCs/>
          <w:lang w:val="pt-BR"/>
        </w:rPr>
        <w:t>Diablo III</w:t>
      </w:r>
      <w:r>
        <w:rPr>
          <w:rFonts w:ascii="Times New Roman" w:hAnsi="Times New Roman" w:cs="Times New Roman"/>
          <w:lang w:val="pt-BR"/>
        </w:rPr>
        <w:t xml:space="preserve"> gratuitamente no PC, acesse a página oficial em </w:t>
      </w:r>
      <w:hyperlink r:id="rId10" w:history="1">
        <w:r>
          <w:rPr>
            <w:rStyle w:val="Hyperlink"/>
            <w:rFonts w:ascii="Times New Roman" w:hAnsi="Times New Roman" w:cs="Times New Roman"/>
            <w:lang w:val="pt-BR"/>
          </w:rPr>
          <w:t>www.diablo3.com</w:t>
        </w:r>
      </w:hyperlink>
      <w:r>
        <w:rPr>
          <w:rFonts w:ascii="Times New Roman" w:hAnsi="Times New Roman" w:cs="Times New Roman"/>
          <w:lang w:val="pt-BR"/>
        </w:rPr>
        <w:t>.</w:t>
      </w:r>
    </w:p>
    <w:p w:rsidR="00967A97" w:rsidRPr="00470DB6" w:rsidRDefault="00486F55">
      <w:pPr>
        <w:jc w:val="both"/>
        <w:rPr>
          <w:rFonts w:ascii="Times New Roman" w:hAnsi="Times New Roman" w:cs="Times New Roman"/>
          <w:lang w:val="pt-BR"/>
        </w:rPr>
      </w:pPr>
      <w:r>
        <w:rPr>
          <w:rFonts w:ascii="Times New Roman" w:hAnsi="Times New Roman" w:cs="Times New Roman"/>
          <w:lang w:val="pt-BR"/>
        </w:rPr>
        <w:t xml:space="preserve">Com vários jogos em desenvolvimento, a Blizzard Entertainment tem inúmeras vagas abertas. Acesse </w:t>
      </w:r>
      <w:hyperlink r:id="rId11" w:history="1">
        <w:r>
          <w:rPr>
            <w:rStyle w:val="Hyperlink"/>
            <w:rFonts w:ascii="Times New Roman" w:hAnsi="Times New Roman" w:cs="Times New Roman"/>
            <w:lang w:val="pt-BR"/>
          </w:rPr>
          <w:t>jobs.blizzard.com</w:t>
        </w:r>
      </w:hyperlink>
      <w:r>
        <w:rPr>
          <w:rFonts w:ascii="Times New Roman" w:hAnsi="Times New Roman" w:cs="Times New Roman"/>
          <w:lang w:val="pt-BR"/>
        </w:rPr>
        <w:t xml:space="preserve"> para obter mais informações e veja como se candidatar.</w:t>
      </w:r>
    </w:p>
    <w:p w:rsidR="00967A97" w:rsidRDefault="00486F55">
      <w:pPr>
        <w:jc w:val="both"/>
        <w:rPr>
          <w:rFonts w:ascii="Times New Roman" w:hAnsi="Times New Roman" w:cs="Times New Roman"/>
          <w:b/>
          <w:bCs/>
          <w:u w:val="single"/>
        </w:rPr>
      </w:pPr>
      <w:proofErr w:type="spellStart"/>
      <w:r w:rsidRPr="00470DB6">
        <w:rPr>
          <w:rFonts w:ascii="Times New Roman" w:hAnsi="Times New Roman" w:cs="Times New Roman"/>
          <w:b/>
          <w:bCs/>
          <w:u w:val="single"/>
        </w:rPr>
        <w:t>Sobre</w:t>
      </w:r>
      <w:proofErr w:type="spellEnd"/>
      <w:r w:rsidRPr="00470DB6">
        <w:rPr>
          <w:rFonts w:ascii="Times New Roman" w:hAnsi="Times New Roman" w:cs="Times New Roman"/>
          <w:b/>
          <w:bCs/>
          <w:u w:val="single"/>
        </w:rPr>
        <w:t xml:space="preserve"> a Blizzard Entertainment</w:t>
      </w:r>
    </w:p>
    <w:p w:rsidR="00967A97" w:rsidRPr="00470DB6" w:rsidRDefault="00486F55">
      <w:pPr>
        <w:jc w:val="both"/>
        <w:rPr>
          <w:rFonts w:ascii="Times New Roman" w:hAnsi="Times New Roman" w:cs="Times New Roman"/>
          <w:lang w:val="pt-BR"/>
        </w:rPr>
      </w:pPr>
      <w:proofErr w:type="spellStart"/>
      <w:r w:rsidRPr="00470DB6">
        <w:rPr>
          <w:rFonts w:ascii="Times New Roman" w:hAnsi="Times New Roman" w:cs="Times New Roman"/>
        </w:rPr>
        <w:t>Conhecida</w:t>
      </w:r>
      <w:proofErr w:type="spellEnd"/>
      <w:r w:rsidRPr="00470DB6">
        <w:rPr>
          <w:rFonts w:ascii="Times New Roman" w:hAnsi="Times New Roman" w:cs="Times New Roman"/>
        </w:rPr>
        <w:t xml:space="preserve"> </w:t>
      </w:r>
      <w:proofErr w:type="spellStart"/>
      <w:r w:rsidRPr="00470DB6">
        <w:rPr>
          <w:rFonts w:ascii="Times New Roman" w:hAnsi="Times New Roman" w:cs="Times New Roman"/>
        </w:rPr>
        <w:t>por</w:t>
      </w:r>
      <w:proofErr w:type="spellEnd"/>
      <w:r w:rsidRPr="00470DB6">
        <w:rPr>
          <w:rFonts w:ascii="Times New Roman" w:hAnsi="Times New Roman" w:cs="Times New Roman"/>
        </w:rPr>
        <w:t xml:space="preserve"> </w:t>
      </w:r>
      <w:proofErr w:type="spellStart"/>
      <w:r w:rsidRPr="00470DB6">
        <w:rPr>
          <w:rFonts w:ascii="Times New Roman" w:hAnsi="Times New Roman" w:cs="Times New Roman"/>
        </w:rPr>
        <w:t>sucessos</w:t>
      </w:r>
      <w:proofErr w:type="spellEnd"/>
      <w:r w:rsidRPr="00470DB6">
        <w:rPr>
          <w:rFonts w:ascii="Times New Roman" w:hAnsi="Times New Roman" w:cs="Times New Roman"/>
        </w:rPr>
        <w:t xml:space="preserve"> </w:t>
      </w:r>
      <w:proofErr w:type="spellStart"/>
      <w:r w:rsidRPr="00470DB6">
        <w:rPr>
          <w:rFonts w:ascii="Times New Roman" w:hAnsi="Times New Roman" w:cs="Times New Roman"/>
        </w:rPr>
        <w:t>estrondosos</w:t>
      </w:r>
      <w:proofErr w:type="spellEnd"/>
      <w:r w:rsidRPr="00470DB6">
        <w:rPr>
          <w:rFonts w:ascii="Times New Roman" w:hAnsi="Times New Roman" w:cs="Times New Roman"/>
        </w:rPr>
        <w:t xml:space="preserve"> </w:t>
      </w:r>
      <w:proofErr w:type="spellStart"/>
      <w:r w:rsidRPr="00470DB6">
        <w:rPr>
          <w:rFonts w:ascii="Times New Roman" w:hAnsi="Times New Roman" w:cs="Times New Roman"/>
        </w:rPr>
        <w:t>como</w:t>
      </w:r>
      <w:proofErr w:type="spellEnd"/>
      <w:r w:rsidRPr="00470DB6">
        <w:rPr>
          <w:rFonts w:ascii="Times New Roman" w:hAnsi="Times New Roman" w:cs="Times New Roman"/>
        </w:rPr>
        <w:t xml:space="preserve"> </w:t>
      </w:r>
      <w:r w:rsidRPr="00470DB6">
        <w:rPr>
          <w:rFonts w:ascii="Times New Roman" w:hAnsi="Times New Roman" w:cs="Times New Roman"/>
          <w:i/>
          <w:iCs/>
        </w:rPr>
        <w:t>World of Warcraft</w:t>
      </w:r>
      <w:r w:rsidRPr="00470DB6">
        <w:rPr>
          <w:rFonts w:ascii="Times New Roman" w:hAnsi="Times New Roman" w:cs="Times New Roman"/>
        </w:rPr>
        <w:t xml:space="preserve">®, </w:t>
      </w:r>
      <w:r w:rsidRPr="00470DB6">
        <w:rPr>
          <w:rFonts w:ascii="Times New Roman" w:hAnsi="Times New Roman" w:cs="Times New Roman"/>
          <w:i/>
          <w:iCs/>
        </w:rPr>
        <w:t>Hearthstone</w:t>
      </w:r>
      <w:r w:rsidRPr="00470DB6">
        <w:rPr>
          <w:rFonts w:ascii="Times New Roman" w:hAnsi="Times New Roman" w:cs="Times New Roman"/>
        </w:rPr>
        <w:t xml:space="preserve">®, </w:t>
      </w:r>
      <w:proofErr w:type="spellStart"/>
      <w:r w:rsidRPr="00470DB6">
        <w:rPr>
          <w:rFonts w:ascii="Times New Roman" w:hAnsi="Times New Roman" w:cs="Times New Roman"/>
          <w:i/>
          <w:iCs/>
        </w:rPr>
        <w:t>Overwatch</w:t>
      </w:r>
      <w:proofErr w:type="spellEnd"/>
      <w:r w:rsidRPr="00470DB6">
        <w:rPr>
          <w:rFonts w:ascii="Times New Roman" w:hAnsi="Times New Roman" w:cs="Times New Roman"/>
        </w:rPr>
        <w:t xml:space="preserve">®, as </w:t>
      </w:r>
      <w:proofErr w:type="spellStart"/>
      <w:r w:rsidRPr="00470DB6">
        <w:rPr>
          <w:rFonts w:ascii="Times New Roman" w:hAnsi="Times New Roman" w:cs="Times New Roman"/>
        </w:rPr>
        <w:t>franquias</w:t>
      </w:r>
      <w:proofErr w:type="spellEnd"/>
      <w:r w:rsidRPr="00470DB6">
        <w:rPr>
          <w:rFonts w:ascii="Times New Roman" w:hAnsi="Times New Roman" w:cs="Times New Roman"/>
        </w:rPr>
        <w:t xml:space="preserve"> </w:t>
      </w:r>
      <w:r w:rsidRPr="00470DB6">
        <w:rPr>
          <w:rFonts w:ascii="Times New Roman" w:hAnsi="Times New Roman" w:cs="Times New Roman"/>
          <w:i/>
          <w:iCs/>
        </w:rPr>
        <w:t>Warcraft</w:t>
      </w:r>
      <w:r w:rsidRPr="00470DB6">
        <w:rPr>
          <w:rFonts w:ascii="Times New Roman" w:hAnsi="Times New Roman" w:cs="Times New Roman"/>
        </w:rPr>
        <w:t xml:space="preserve">®, </w:t>
      </w:r>
      <w:r w:rsidRPr="00470DB6">
        <w:rPr>
          <w:rFonts w:ascii="Times New Roman" w:hAnsi="Times New Roman" w:cs="Times New Roman"/>
          <w:i/>
          <w:iCs/>
        </w:rPr>
        <w:t>StarCraft</w:t>
      </w:r>
      <w:r w:rsidRPr="00470DB6">
        <w:rPr>
          <w:rFonts w:ascii="Times New Roman" w:hAnsi="Times New Roman" w:cs="Times New Roman"/>
        </w:rPr>
        <w:t xml:space="preserve">® e </w:t>
      </w:r>
      <w:r w:rsidRPr="00470DB6">
        <w:rPr>
          <w:rFonts w:ascii="Times New Roman" w:hAnsi="Times New Roman" w:cs="Times New Roman"/>
          <w:i/>
          <w:iCs/>
        </w:rPr>
        <w:t>Diablo</w:t>
      </w:r>
      <w:r w:rsidRPr="00470DB6">
        <w:rPr>
          <w:rFonts w:ascii="Times New Roman" w:hAnsi="Times New Roman" w:cs="Times New Roman"/>
        </w:rPr>
        <w:t xml:space="preserve">® e a </w:t>
      </w:r>
      <w:proofErr w:type="spellStart"/>
      <w:r w:rsidRPr="00470DB6">
        <w:rPr>
          <w:rFonts w:ascii="Times New Roman" w:hAnsi="Times New Roman" w:cs="Times New Roman"/>
        </w:rPr>
        <w:t>multifranquia</w:t>
      </w:r>
      <w:proofErr w:type="spellEnd"/>
      <w:r w:rsidRPr="00470DB6">
        <w:rPr>
          <w:rFonts w:ascii="Times New Roman" w:hAnsi="Times New Roman" w:cs="Times New Roman"/>
        </w:rPr>
        <w:t xml:space="preserve"> </w:t>
      </w:r>
      <w:r w:rsidRPr="00470DB6">
        <w:rPr>
          <w:rFonts w:ascii="Times New Roman" w:hAnsi="Times New Roman" w:cs="Times New Roman"/>
          <w:i/>
          <w:iCs/>
        </w:rPr>
        <w:t>Heroes of the Storm</w:t>
      </w:r>
      <w:r w:rsidRPr="00470DB6">
        <w:rPr>
          <w:rFonts w:ascii="Times New Roman" w:hAnsi="Times New Roman" w:cs="Times New Roman"/>
        </w:rPr>
        <w:t xml:space="preserve">®, a Blizzard Entertainment, Inc. </w:t>
      </w:r>
      <w:r>
        <w:rPr>
          <w:rFonts w:ascii="Times New Roman" w:hAnsi="Times New Roman" w:cs="Times New Roman"/>
          <w:lang w:val="pt-BR"/>
        </w:rPr>
        <w:t>(www.blizzard.com uma divisão da Activision Blizzard (NASDAQ: ATVI), é uma desenvolvedora e editora de software de entretenimento famosa por criar alguns dos jogos mais aclamados pela crítica. Os prêmios da Blizzard Entertainment incluem 21 jogos N.º 1* e vários prêmios de Jogo do Ano. O serviço de jogo online Battle.net® é um dos maiores do mundo, com milhões de jogadores ativos.</w:t>
      </w:r>
    </w:p>
    <w:p w:rsidR="00967A97" w:rsidRPr="00470DB6" w:rsidRDefault="00486F55">
      <w:pPr>
        <w:jc w:val="both"/>
        <w:rPr>
          <w:rFonts w:ascii="Times New Roman" w:hAnsi="Times New Roman" w:cs="Times New Roman"/>
          <w:i/>
          <w:iCs/>
          <w:lang w:val="pt-BR"/>
        </w:rPr>
      </w:pPr>
      <w:r>
        <w:rPr>
          <w:rFonts w:ascii="Times New Roman" w:hAnsi="Times New Roman" w:cs="Times New Roman"/>
          <w:i/>
          <w:iCs/>
          <w:sz w:val="18"/>
          <w:szCs w:val="18"/>
          <w:lang w:val="pt-BR"/>
        </w:rPr>
        <w:t>* Vendas e/ou downloads baseados em registros internos da empresa e relatórios dos principais parceiros de distribuição.</w:t>
      </w:r>
    </w:p>
    <w:p w:rsidR="00967A97" w:rsidRPr="00470DB6" w:rsidRDefault="00486F55">
      <w:pPr>
        <w:jc w:val="center"/>
        <w:rPr>
          <w:lang w:val="pt-BR"/>
        </w:rPr>
      </w:pPr>
      <w:r>
        <w:rPr>
          <w:lang w:val="pt-BR"/>
        </w:rPr>
        <w:t>#   #   #</w:t>
      </w:r>
    </w:p>
    <w:p w:rsidR="00967A97" w:rsidRPr="00470DB6" w:rsidRDefault="00486F55">
      <w:pPr>
        <w:pStyle w:val="Body1"/>
        <w:spacing w:line="240" w:lineRule="auto"/>
        <w:jc w:val="both"/>
        <w:rPr>
          <w:lang w:val="pt-BR"/>
        </w:rPr>
      </w:pPr>
      <w:r>
        <w:rPr>
          <w:rFonts w:ascii="Times New Roman" w:hAnsi="Times New Roman"/>
          <w:sz w:val="18"/>
          <w:u w:val="single"/>
          <w:lang w:val="pt-BR"/>
        </w:rPr>
        <w:t>Nota cautelar sobre declarações a respeito de eventos futuros:</w:t>
      </w:r>
      <w:r>
        <w:rPr>
          <w:rFonts w:ascii="Times New Roman" w:hAnsi="Times New Roman"/>
          <w:sz w:val="18"/>
          <w:lang w:val="pt-BR"/>
        </w:rPr>
        <w:t xml:space="preserve"> A informação neste comunicado de imprensa que diz respeito a expectativas, planos, intenções e estratégias da Blizzard Entertainment para o futuro, incluindo declarações sobre Diablo III: Eternal Collection e o pacote Ascensão do Necromante, são declarações sobre eventos futuros, e não fatos, envolvendo assim alguns riscos e incertezas. Fatores que podem fazer com que o futuro da Blizzard Entertainment divirja do esperado e expressado nas declarações sobre eventos futuros contidas neste documento incluem atrasos imprevistos no lançamento de produtos e outros fatores identificados nas seções sobre fatores de risco do último relatório anual da Activision Blizzard, que constam no formulário 10-K, e nos relatórios trimestrais subsequentes no formulário 10-Q. As declarações sobre eventos futuros neste comunicado de imprensa se baseiam em informações disponíveis para a Blizzard Entertainment e Activision Blizzard na data do comunicado, e nem a Blizzard Entertainment nem a Activision Blizzard assume qualquer obrigação de atualizar essas declarações sobre eventos futuros. Declarações sobre eventos futuros que se acreditavam serem verdadeiras quando foram feitas podem acabar se mostrando incorretas. Essas declarações não são garantias de desempenho futuro da Blizzard Entertainment ou da Activision Blizzard e estão sujeitas a riscos, incertezas e outros fatores, alguns dos quais podem estar além do controle e podem fazer com que os resultados divirjam das expectativas atuais.</w:t>
      </w:r>
    </w:p>
    <w:sectPr w:rsidR="00967A97" w:rsidRPr="00470D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58AE"/>
    <w:multiLevelType w:val="multilevel"/>
    <w:tmpl w:val="BA2E1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00537D"/>
    <w:multiLevelType w:val="multilevel"/>
    <w:tmpl w:val="3AFE7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7B2343"/>
    <w:multiLevelType w:val="hybridMultilevel"/>
    <w:tmpl w:val="DB469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A97"/>
    <w:rsid w:val="00050E1D"/>
    <w:rsid w:val="000C3B43"/>
    <w:rsid w:val="000C6B91"/>
    <w:rsid w:val="001179D0"/>
    <w:rsid w:val="00193BA9"/>
    <w:rsid w:val="001B69A5"/>
    <w:rsid w:val="00272F13"/>
    <w:rsid w:val="002B5294"/>
    <w:rsid w:val="002D1729"/>
    <w:rsid w:val="002E7A10"/>
    <w:rsid w:val="00312965"/>
    <w:rsid w:val="00355EF3"/>
    <w:rsid w:val="00361CF1"/>
    <w:rsid w:val="00366CAF"/>
    <w:rsid w:val="00392A00"/>
    <w:rsid w:val="003B01EE"/>
    <w:rsid w:val="003B1D07"/>
    <w:rsid w:val="00411378"/>
    <w:rsid w:val="004172DB"/>
    <w:rsid w:val="0043100D"/>
    <w:rsid w:val="00440C9E"/>
    <w:rsid w:val="00447554"/>
    <w:rsid w:val="00470DB6"/>
    <w:rsid w:val="00475BFB"/>
    <w:rsid w:val="00476CD2"/>
    <w:rsid w:val="00486F55"/>
    <w:rsid w:val="004A5913"/>
    <w:rsid w:val="004A7E00"/>
    <w:rsid w:val="004C6BEF"/>
    <w:rsid w:val="004E482B"/>
    <w:rsid w:val="004E637F"/>
    <w:rsid w:val="004F1E0F"/>
    <w:rsid w:val="0050149C"/>
    <w:rsid w:val="00527026"/>
    <w:rsid w:val="00557527"/>
    <w:rsid w:val="00565108"/>
    <w:rsid w:val="00597F2E"/>
    <w:rsid w:val="005D707D"/>
    <w:rsid w:val="005F13AA"/>
    <w:rsid w:val="005F42A5"/>
    <w:rsid w:val="005F4531"/>
    <w:rsid w:val="0060050B"/>
    <w:rsid w:val="00631749"/>
    <w:rsid w:val="00647648"/>
    <w:rsid w:val="00651788"/>
    <w:rsid w:val="00694FC3"/>
    <w:rsid w:val="006D224E"/>
    <w:rsid w:val="006F12B8"/>
    <w:rsid w:val="0070355B"/>
    <w:rsid w:val="007167AE"/>
    <w:rsid w:val="007346A9"/>
    <w:rsid w:val="007500F6"/>
    <w:rsid w:val="00754C04"/>
    <w:rsid w:val="00762994"/>
    <w:rsid w:val="00766539"/>
    <w:rsid w:val="007865F5"/>
    <w:rsid w:val="0079445B"/>
    <w:rsid w:val="00794519"/>
    <w:rsid w:val="007B406B"/>
    <w:rsid w:val="007C5614"/>
    <w:rsid w:val="007D3300"/>
    <w:rsid w:val="007E2A39"/>
    <w:rsid w:val="008567A8"/>
    <w:rsid w:val="008840AE"/>
    <w:rsid w:val="008D2AFE"/>
    <w:rsid w:val="008E3028"/>
    <w:rsid w:val="008E5E75"/>
    <w:rsid w:val="00901129"/>
    <w:rsid w:val="00914C5D"/>
    <w:rsid w:val="00967A97"/>
    <w:rsid w:val="00976FD1"/>
    <w:rsid w:val="009A4D68"/>
    <w:rsid w:val="009B3DD8"/>
    <w:rsid w:val="009C02B8"/>
    <w:rsid w:val="009F4F5B"/>
    <w:rsid w:val="00A266C0"/>
    <w:rsid w:val="00A33B85"/>
    <w:rsid w:val="00A70B6A"/>
    <w:rsid w:val="00AA2194"/>
    <w:rsid w:val="00AA37AB"/>
    <w:rsid w:val="00AD0B5A"/>
    <w:rsid w:val="00AE7BFA"/>
    <w:rsid w:val="00B115AF"/>
    <w:rsid w:val="00B23FD9"/>
    <w:rsid w:val="00B36373"/>
    <w:rsid w:val="00B41E4D"/>
    <w:rsid w:val="00B456C0"/>
    <w:rsid w:val="00B65953"/>
    <w:rsid w:val="00B70953"/>
    <w:rsid w:val="00B8689C"/>
    <w:rsid w:val="00BB62FF"/>
    <w:rsid w:val="00BD50DC"/>
    <w:rsid w:val="00C02C48"/>
    <w:rsid w:val="00C3110B"/>
    <w:rsid w:val="00C316BA"/>
    <w:rsid w:val="00C37305"/>
    <w:rsid w:val="00C5735A"/>
    <w:rsid w:val="00C60F40"/>
    <w:rsid w:val="00C63DAB"/>
    <w:rsid w:val="00C70002"/>
    <w:rsid w:val="00C70609"/>
    <w:rsid w:val="00C75361"/>
    <w:rsid w:val="00CA5257"/>
    <w:rsid w:val="00CC7DA3"/>
    <w:rsid w:val="00D03202"/>
    <w:rsid w:val="00D05D0A"/>
    <w:rsid w:val="00D47692"/>
    <w:rsid w:val="00D758AB"/>
    <w:rsid w:val="00D87ECB"/>
    <w:rsid w:val="00DA4544"/>
    <w:rsid w:val="00DB5C53"/>
    <w:rsid w:val="00DC771A"/>
    <w:rsid w:val="00DE42C5"/>
    <w:rsid w:val="00E01CE0"/>
    <w:rsid w:val="00E177DE"/>
    <w:rsid w:val="00E313C6"/>
    <w:rsid w:val="00E50709"/>
    <w:rsid w:val="00E51F77"/>
    <w:rsid w:val="00E70049"/>
    <w:rsid w:val="00E72A32"/>
    <w:rsid w:val="00EC7B6D"/>
    <w:rsid w:val="00EE2823"/>
    <w:rsid w:val="00EE7332"/>
    <w:rsid w:val="00F40E72"/>
    <w:rsid w:val="00F46532"/>
    <w:rsid w:val="00F74ED2"/>
    <w:rsid w:val="00F837B2"/>
    <w:rsid w:val="00FE6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30720"/>
  <w15:docId w15:val="{BB30D2DF-100F-4F8A-80E9-597F6EE47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Pr>
      <w:color w:val="0000FF" w:themeColor="hyperlink"/>
      <w:u w:val="single"/>
    </w:rPr>
  </w:style>
  <w:style w:type="character" w:styleId="Refdecomentrio">
    <w:name w:val="annotation reference"/>
    <w:basedOn w:val="Fontepargpadro"/>
    <w:uiPriority w:val="99"/>
    <w:semiHidden/>
    <w:unhideWhenUsed/>
    <w:rPr>
      <w:sz w:val="16"/>
      <w:szCs w:val="16"/>
    </w:r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paragraph" w:styleId="Assuntodocomentrio">
    <w:name w:val="annotation subject"/>
    <w:basedOn w:val="Textodecomentrio"/>
    <w:next w:val="Textodecomentrio"/>
    <w:link w:val="AssuntodocomentrioChar"/>
    <w:uiPriority w:val="99"/>
    <w:semiHidden/>
    <w:unhideWhenUsed/>
    <w:rPr>
      <w:b/>
      <w:bCs/>
    </w:rPr>
  </w:style>
  <w:style w:type="character" w:customStyle="1" w:styleId="AssuntodocomentrioChar">
    <w:name w:val="Assunto do comentário Char"/>
    <w:basedOn w:val="TextodecomentrioChar"/>
    <w:link w:val="Assuntodocomentrio"/>
    <w:uiPriority w:val="99"/>
    <w:semiHidden/>
    <w:rPr>
      <w:b/>
      <w:bCs/>
      <w:sz w:val="20"/>
      <w:szCs w:val="20"/>
    </w:rPr>
  </w:style>
  <w:style w:type="paragraph" w:styleId="Textodebalo">
    <w:name w:val="Balloon Text"/>
    <w:basedOn w:val="Normal"/>
    <w:link w:val="TextodebaloChar"/>
    <w:uiPriority w:val="99"/>
    <w:semiHidden/>
    <w:unhideWhenUse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Pr>
      <w:rFonts w:ascii="Tahoma" w:hAnsi="Tahoma" w:cs="Tahoma"/>
      <w:sz w:val="16"/>
      <w:szCs w:val="16"/>
    </w:rPr>
  </w:style>
  <w:style w:type="character" w:styleId="HiperlinkVisitado">
    <w:name w:val="FollowedHyperlink"/>
    <w:basedOn w:val="Fontepargpadro"/>
    <w:uiPriority w:val="99"/>
    <w:semiHidden/>
    <w:unhideWhenUsed/>
    <w:rPr>
      <w:color w:val="800080" w:themeColor="followedHyperlink"/>
      <w:u w:val="single"/>
    </w:rPr>
  </w:style>
  <w:style w:type="paragraph" w:styleId="Ttulo">
    <w:name w:val="Title"/>
    <w:basedOn w:val="Normal"/>
    <w:next w:val="Subttulo"/>
    <w:link w:val="TtuloChar"/>
    <w:qFormat/>
    <w:pPr>
      <w:suppressAutoHyphens/>
      <w:spacing w:after="0" w:line="240" w:lineRule="auto"/>
      <w:jc w:val="center"/>
    </w:pPr>
    <w:rPr>
      <w:rFonts w:ascii="Arial" w:eastAsia="Times New Roman" w:hAnsi="Arial" w:cs="Times New Roman"/>
      <w:b/>
      <w:sz w:val="24"/>
      <w:szCs w:val="20"/>
      <w:lang w:eastAsia="ar-SA"/>
    </w:rPr>
  </w:style>
  <w:style w:type="character" w:customStyle="1" w:styleId="TtuloChar">
    <w:name w:val="Título Char"/>
    <w:basedOn w:val="Fontepargpadro"/>
    <w:link w:val="Ttulo"/>
    <w:rPr>
      <w:rFonts w:ascii="Arial" w:eastAsia="Times New Roman" w:hAnsi="Arial" w:cs="Times New Roman"/>
      <w:b/>
      <w:sz w:val="24"/>
      <w:szCs w:val="20"/>
      <w:lang w:eastAsia="ar-SA"/>
    </w:rPr>
  </w:style>
  <w:style w:type="paragraph" w:styleId="Subttulo">
    <w:name w:val="Subtitle"/>
    <w:basedOn w:val="Normal"/>
    <w:next w:val="Corpodetexto"/>
    <w:link w:val="SubttuloChar"/>
    <w:qFormat/>
    <w:pPr>
      <w:keepNext/>
      <w:suppressAutoHyphens/>
      <w:spacing w:before="240" w:after="120" w:line="240" w:lineRule="auto"/>
      <w:jc w:val="center"/>
    </w:pPr>
    <w:rPr>
      <w:rFonts w:ascii="Arial" w:eastAsia="MS Mincho" w:hAnsi="Arial" w:cs="Tahoma"/>
      <w:i/>
      <w:iCs/>
      <w:sz w:val="28"/>
      <w:szCs w:val="28"/>
      <w:lang w:eastAsia="ar-SA"/>
    </w:rPr>
  </w:style>
  <w:style w:type="character" w:customStyle="1" w:styleId="SubttuloChar">
    <w:name w:val="Subtítulo Char"/>
    <w:basedOn w:val="Fontepargpadro"/>
    <w:link w:val="Subttulo"/>
    <w:rPr>
      <w:rFonts w:ascii="Arial" w:eastAsia="MS Mincho" w:hAnsi="Arial" w:cs="Tahoma"/>
      <w:i/>
      <w:iCs/>
      <w:sz w:val="28"/>
      <w:szCs w:val="28"/>
      <w:lang w:eastAsia="ar-SA"/>
    </w:rPr>
  </w:style>
  <w:style w:type="paragraph" w:styleId="Corpodetexto">
    <w:name w:val="Body Text"/>
    <w:basedOn w:val="Normal"/>
    <w:link w:val="CorpodetextoChar"/>
    <w:uiPriority w:val="99"/>
    <w:semiHidden/>
    <w:unhideWhenUsed/>
    <w:pPr>
      <w:spacing w:after="120"/>
    </w:pPr>
  </w:style>
  <w:style w:type="character" w:customStyle="1" w:styleId="CorpodetextoChar">
    <w:name w:val="Corpo de texto Char"/>
    <w:basedOn w:val="Fontepargpadro"/>
    <w:link w:val="Corpodetexto"/>
    <w:uiPriority w:val="99"/>
    <w:semiHidden/>
  </w:style>
  <w:style w:type="paragraph" w:customStyle="1" w:styleId="Body1">
    <w:name w:val="Body 1"/>
    <w:pPr>
      <w:outlineLvl w:val="0"/>
    </w:pPr>
    <w:rPr>
      <w:rFonts w:ascii="Helvetica" w:eastAsia="Arial Unicode MS" w:hAnsi="Helvetica" w:cs="Times New Roman"/>
      <w:color w:val="000000"/>
      <w:szCs w:val="20"/>
      <w:u w:color="000000"/>
    </w:rPr>
  </w:style>
  <w:style w:type="paragraph" w:styleId="SemEspaamento">
    <w:name w:val="No Spacing"/>
    <w:uiPriority w:val="1"/>
    <w:qFormat/>
    <w:pPr>
      <w:spacing w:after="0" w:line="240" w:lineRule="auto"/>
    </w:pPr>
  </w:style>
  <w:style w:type="paragraph" w:styleId="Reviso">
    <w:name w:val="Revision"/>
    <w:hidden/>
    <w:uiPriority w:val="99"/>
    <w:semiHidden/>
    <w:pPr>
      <w:spacing w:after="0" w:line="240" w:lineRule="auto"/>
    </w:pPr>
  </w:style>
  <w:style w:type="character" w:styleId="nfase">
    <w:name w:val="Emphasis"/>
    <w:basedOn w:val="Fontepargpadro"/>
    <w:uiPriority w:val="20"/>
    <w:qFormat/>
    <w:rPr>
      <w:i/>
      <w:iCs/>
    </w:rPr>
  </w:style>
  <w:style w:type="character" w:customStyle="1" w:styleId="apple-converted-space">
    <w:name w:val="apple-converted-space"/>
    <w:basedOn w:val="Fontepargpadro"/>
  </w:style>
  <w:style w:type="paragraph" w:styleId="PargrafodaLista">
    <w:name w:val="List Paragraph"/>
    <w:basedOn w:val="Normal"/>
    <w:uiPriority w:val="34"/>
    <w:qFormat/>
    <w:rsid w:val="008840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494197">
      <w:bodyDiv w:val="1"/>
      <w:marLeft w:val="0"/>
      <w:marRight w:val="0"/>
      <w:marTop w:val="0"/>
      <w:marBottom w:val="0"/>
      <w:divBdr>
        <w:top w:val="none" w:sz="0" w:space="0" w:color="auto"/>
        <w:left w:val="none" w:sz="0" w:space="0" w:color="auto"/>
        <w:bottom w:val="none" w:sz="0" w:space="0" w:color="auto"/>
        <w:right w:val="none" w:sz="0" w:space="0" w:color="auto"/>
      </w:divBdr>
    </w:div>
    <w:div w:id="689064288">
      <w:bodyDiv w:val="1"/>
      <w:marLeft w:val="0"/>
      <w:marRight w:val="0"/>
      <w:marTop w:val="0"/>
      <w:marBottom w:val="0"/>
      <w:divBdr>
        <w:top w:val="none" w:sz="0" w:space="0" w:color="auto"/>
        <w:left w:val="none" w:sz="0" w:space="0" w:color="auto"/>
        <w:bottom w:val="none" w:sz="0" w:space="0" w:color="auto"/>
        <w:right w:val="none" w:sz="0" w:space="0" w:color="auto"/>
      </w:divBdr>
      <w:divsChild>
        <w:div w:id="1885940550">
          <w:marLeft w:val="0"/>
          <w:marRight w:val="0"/>
          <w:marTop w:val="0"/>
          <w:marBottom w:val="0"/>
          <w:divBdr>
            <w:top w:val="none" w:sz="0" w:space="0" w:color="auto"/>
            <w:left w:val="none" w:sz="0" w:space="0" w:color="auto"/>
            <w:bottom w:val="none" w:sz="0" w:space="0" w:color="auto"/>
            <w:right w:val="none" w:sz="0" w:space="0" w:color="auto"/>
          </w:divBdr>
        </w:div>
      </w:divsChild>
    </w:div>
    <w:div w:id="936912535">
      <w:bodyDiv w:val="1"/>
      <w:marLeft w:val="0"/>
      <w:marRight w:val="0"/>
      <w:marTop w:val="0"/>
      <w:marBottom w:val="0"/>
      <w:divBdr>
        <w:top w:val="none" w:sz="0" w:space="0" w:color="auto"/>
        <w:left w:val="none" w:sz="0" w:space="0" w:color="auto"/>
        <w:bottom w:val="none" w:sz="0" w:space="0" w:color="auto"/>
        <w:right w:val="none" w:sz="0" w:space="0" w:color="auto"/>
      </w:divBdr>
      <w:divsChild>
        <w:div w:id="1371567434">
          <w:marLeft w:val="0"/>
          <w:marRight w:val="0"/>
          <w:marTop w:val="0"/>
          <w:marBottom w:val="0"/>
          <w:divBdr>
            <w:top w:val="none" w:sz="0" w:space="0" w:color="auto"/>
            <w:left w:val="none" w:sz="0" w:space="0" w:color="auto"/>
            <w:bottom w:val="none" w:sz="0" w:space="0" w:color="auto"/>
            <w:right w:val="none" w:sz="0" w:space="0" w:color="auto"/>
          </w:divBdr>
        </w:div>
      </w:divsChild>
    </w:div>
    <w:div w:id="1053038153">
      <w:bodyDiv w:val="1"/>
      <w:marLeft w:val="0"/>
      <w:marRight w:val="0"/>
      <w:marTop w:val="0"/>
      <w:marBottom w:val="0"/>
      <w:divBdr>
        <w:top w:val="none" w:sz="0" w:space="0" w:color="auto"/>
        <w:left w:val="none" w:sz="0" w:space="0" w:color="auto"/>
        <w:bottom w:val="none" w:sz="0" w:space="0" w:color="auto"/>
        <w:right w:val="none" w:sz="0" w:space="0" w:color="auto"/>
      </w:divBdr>
      <w:divsChild>
        <w:div w:id="1886024156">
          <w:marLeft w:val="0"/>
          <w:marRight w:val="0"/>
          <w:marTop w:val="0"/>
          <w:marBottom w:val="0"/>
          <w:divBdr>
            <w:top w:val="none" w:sz="0" w:space="0" w:color="auto"/>
            <w:left w:val="none" w:sz="0" w:space="0" w:color="auto"/>
            <w:bottom w:val="none" w:sz="0" w:space="0" w:color="auto"/>
            <w:right w:val="none" w:sz="0" w:space="0" w:color="auto"/>
          </w:divBdr>
        </w:div>
      </w:divsChild>
    </w:div>
    <w:div w:id="1216431116">
      <w:bodyDiv w:val="1"/>
      <w:marLeft w:val="0"/>
      <w:marRight w:val="0"/>
      <w:marTop w:val="0"/>
      <w:marBottom w:val="0"/>
      <w:divBdr>
        <w:top w:val="none" w:sz="0" w:space="0" w:color="auto"/>
        <w:left w:val="none" w:sz="0" w:space="0" w:color="auto"/>
        <w:bottom w:val="none" w:sz="0" w:space="0" w:color="auto"/>
        <w:right w:val="none" w:sz="0" w:space="0" w:color="auto"/>
      </w:divBdr>
    </w:div>
    <w:div w:id="1341738115">
      <w:bodyDiv w:val="1"/>
      <w:marLeft w:val="0"/>
      <w:marRight w:val="0"/>
      <w:marTop w:val="0"/>
      <w:marBottom w:val="0"/>
      <w:divBdr>
        <w:top w:val="none" w:sz="0" w:space="0" w:color="auto"/>
        <w:left w:val="none" w:sz="0" w:space="0" w:color="auto"/>
        <w:bottom w:val="none" w:sz="0" w:space="0" w:color="auto"/>
        <w:right w:val="none" w:sz="0" w:space="0" w:color="auto"/>
      </w:divBdr>
    </w:div>
    <w:div w:id="163972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jobs.blizzard.com/" TargetMode="External"/><Relationship Id="rId5" Type="http://schemas.openxmlformats.org/officeDocument/2006/relationships/numbering" Target="numbering.xml"/><Relationship Id="rId10" Type="http://schemas.openxmlformats.org/officeDocument/2006/relationships/hyperlink" Target="http://www.diablo3.com" TargetMode="External"/><Relationship Id="rId4" Type="http://schemas.openxmlformats.org/officeDocument/2006/relationships/customXml" Target="../customXml/item4.xml"/><Relationship Id="rId9" Type="http://schemas.openxmlformats.org/officeDocument/2006/relationships/hyperlink" Target="http://blizz.ly/NecroD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t Yet Filed" ma:contentTypeID="0x0101007C87859FF55EDA45B33CC5FEA6DCBDF90B002FFDBD2F5A40D04ABA9C68253E56E403" ma:contentTypeVersion="2" ma:contentTypeDescription="Needs to be organized into an existing content type." ma:contentTypeScope="" ma:versionID="9f8f8bcfe757f33560791da8258c2d1e">
  <xsd:schema xmlns:xsd="http://www.w3.org/2001/XMLSchema" xmlns:xs="http://www.w3.org/2001/XMLSchema" xmlns:p="http://schemas.microsoft.com/office/2006/metadata/properties" xmlns:ns2="aa3ae8c6-bf97-4134-ad5c-bdbec721ee1b" targetNamespace="http://schemas.microsoft.com/office/2006/metadata/properties" ma:root="true" ma:fieldsID="b0579fc9212dbfce358e8c0443ed9f84" ns2:_="">
    <xsd:import namespace="aa3ae8c6-bf97-4134-ad5c-bdbec721ee1b"/>
    <xsd:element name="properties">
      <xsd:complexType>
        <xsd:sequence>
          <xsd:element name="documentManagement">
            <xsd:complexType>
              <xsd:all>
                <xsd:element ref="ns2:fa5fb746a156465eaec393f606016ade" minOccurs="0"/>
                <xsd:element ref="ns2:TaxCatchAll" minOccurs="0"/>
                <xsd:element ref="ns2:TaxCatchAllLabel" minOccurs="0"/>
                <xsd:element ref="ns2:Franchise" minOccurs="0"/>
                <xsd:element ref="ns2: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a5fb746a156465eaec393f606016ade" ma:index="8" nillable="true" ma:taxonomy="true" ma:internalName="fa5fb746a156465eaec393f606016ade" ma:taxonomyFieldName="Topic_x002F_Event" ma:displayName="Topic/Event"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Franchise" ma:index="12" nillable="true" ma:displayName="Franchise" ma:description="Please select the game franchise related to this document." ma:internalName="Franchise" ma:readOnly="fals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Publish_x002f_Issue_x0020_Date" ma:index="13" nillable="true" ma:displayName="Publish/Issue Date" ma:description="Date the document was released, published or issued." ma:format="DateOnly" ma:indexed="true" ma:internalName="Publish_x002F_Issue_x0020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_x002f_Issue_x0020_Date xmlns="aa3ae8c6-bf97-4134-ad5c-bdbec721ee1b" xsi:nil="true"/>
    <fa5fb746a156465eaec393f606016ade xmlns="aa3ae8c6-bf97-4134-ad5c-bdbec721ee1b">
      <Terms xmlns="http://schemas.microsoft.com/office/infopath/2007/PartnerControls"/>
    </fa5fb746a156465eaec393f606016ade>
    <TaxCatchAll xmlns="aa3ae8c6-bf97-4134-ad5c-bdbec721ee1b"/>
    <Franchise xmlns="aa3ae8c6-bf97-4134-ad5c-bdbec721ee1b"/>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69323-9561-4848-AADD-20A264830EDD}">
  <ds:schemaRefs>
    <ds:schemaRef ds:uri="http://schemas.microsoft.com/sharepoint/v3/contenttype/forms"/>
  </ds:schemaRefs>
</ds:datastoreItem>
</file>

<file path=customXml/itemProps2.xml><?xml version="1.0" encoding="utf-8"?>
<ds:datastoreItem xmlns:ds="http://schemas.openxmlformats.org/officeDocument/2006/customXml" ds:itemID="{BE94B1D0-60A1-4790-846D-61CD40567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FA5403-1A61-4BE1-8043-BF0863DFDA7C}">
  <ds:schemaRefs>
    <ds:schemaRef ds:uri="http://schemas.microsoft.com/office/2006/metadata/properties"/>
    <ds:schemaRef ds:uri="http://schemas.microsoft.com/office/infopath/2007/PartnerControls"/>
    <ds:schemaRef ds:uri="aa3ae8c6-bf97-4134-ad5c-bdbec721ee1b"/>
  </ds:schemaRefs>
</ds:datastoreItem>
</file>

<file path=customXml/itemProps4.xml><?xml version="1.0" encoding="utf-8"?>
<ds:datastoreItem xmlns:ds="http://schemas.openxmlformats.org/officeDocument/2006/customXml" ds:itemID="{2EA12052-6A86-42EA-AD89-A33DDB285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Khoo</dc:creator>
  <cp:lastModifiedBy>Daniel Kawano</cp:lastModifiedBy>
  <cp:revision>2</cp:revision>
  <cp:lastPrinted>2015-09-01T21:30:00Z</cp:lastPrinted>
  <dcterms:created xsi:type="dcterms:W3CDTF">2017-06-20T11:06:00Z</dcterms:created>
  <dcterms:modified xsi:type="dcterms:W3CDTF">2017-06-20T11:06:00Z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0x0101007C87859FF55EDA45B33CC5FEA6DCBDF90B002FFDBD2F5A40D04ABA9C68253E56E403</vt:lpwstr>
  </property>
  <property fmtid="{D5CDD505-2E9C-101B-9397-08002B2CF9AE}" pid="3" name="Topic_x002F_Event">
    <vt:lpwstr/>
  </property>
  <property fmtid="{D5CDD505-2E9C-101B-9397-08002B2CF9AE}" pid="4" name="Topic/Event">
    <vt:lpwstr/>
  </property>
</Properties>
</file>