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C0E945" w14:textId="545F7A0D" w:rsidR="00FD12D5" w:rsidRDefault="00D55146" w:rsidP="00D55146">
      <w:pPr>
        <w:pStyle w:val="Heading1"/>
        <w:numPr>
          <w:ilvl w:val="0"/>
          <w:numId w:val="0"/>
        </w:numPr>
        <w:jc w:val="center"/>
        <w:rPr>
          <w:sz w:val="28"/>
          <w:szCs w:val="28"/>
          <w:lang w:val="es-ES"/>
        </w:rPr>
      </w:pPr>
      <w:bookmarkStart w:id="0" w:name="_GoBack"/>
      <w:r>
        <w:rPr>
          <w:noProof/>
          <w:sz w:val="28"/>
          <w:szCs w:val="28"/>
          <w:lang w:val="es-ES"/>
        </w:rPr>
        <w:drawing>
          <wp:anchor distT="0" distB="0" distL="114300" distR="114300" simplePos="0" relativeHeight="251658240" behindDoc="0" locked="0" layoutInCell="1" allowOverlap="1" wp14:anchorId="6DDA1545" wp14:editId="55389D89">
            <wp:simplePos x="0" y="0"/>
            <wp:positionH relativeFrom="column">
              <wp:posOffset>1295400</wp:posOffset>
            </wp:positionH>
            <wp:positionV relativeFrom="paragraph">
              <wp:posOffset>-502920</wp:posOffset>
            </wp:positionV>
            <wp:extent cx="3275965" cy="1653540"/>
            <wp:effectExtent l="0" t="0" r="0" b="381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S_El Auge de las Sombras_ Golpe en Daralan.png"/>
                    <pic:cNvPicPr/>
                  </pic:nvPicPr>
                  <pic:blipFill rotWithShape="1">
                    <a:blip r:embed="rId11" cstate="print">
                      <a:extLst>
                        <a:ext uri="{28A0092B-C50C-407E-A947-70E740481C1C}">
                          <a14:useLocalDpi xmlns:a14="http://schemas.microsoft.com/office/drawing/2010/main"/>
                        </a:ext>
                      </a:extLst>
                    </a:blip>
                    <a:srcRect/>
                    <a:stretch/>
                  </pic:blipFill>
                  <pic:spPr bwMode="auto">
                    <a:xfrm>
                      <a:off x="0" y="0"/>
                      <a:ext cx="3275965" cy="1653540"/>
                    </a:xfrm>
                    <a:prstGeom prst="rect">
                      <a:avLst/>
                    </a:prstGeom>
                    <a:ln>
                      <a:noFill/>
                    </a:ln>
                    <a:extLst>
                      <a:ext uri="{53640926-AAD7-44D8-BBD7-CCE9431645EC}">
                        <a14:shadowObscured xmlns:a14="http://schemas.microsoft.com/office/drawing/2010/main"/>
                      </a:ext>
                    </a:extLst>
                  </pic:spPr>
                </pic:pic>
              </a:graphicData>
            </a:graphic>
          </wp:anchor>
        </w:drawing>
      </w:r>
      <w:bookmarkEnd w:id="0"/>
    </w:p>
    <w:p w14:paraId="05503621" w14:textId="77777777" w:rsidR="00D55146" w:rsidRDefault="00D55146" w:rsidP="00A75484">
      <w:pPr>
        <w:pStyle w:val="Heading1"/>
        <w:jc w:val="center"/>
        <w:rPr>
          <w:sz w:val="28"/>
          <w:szCs w:val="28"/>
          <w:lang w:val="es-ES"/>
        </w:rPr>
      </w:pPr>
    </w:p>
    <w:p w14:paraId="00E122F0" w14:textId="77777777" w:rsidR="00D55146" w:rsidRDefault="00D55146" w:rsidP="00A75484">
      <w:pPr>
        <w:pStyle w:val="Heading1"/>
        <w:jc w:val="center"/>
        <w:rPr>
          <w:sz w:val="28"/>
          <w:szCs w:val="28"/>
          <w:lang w:val="es-ES"/>
        </w:rPr>
      </w:pPr>
    </w:p>
    <w:p w14:paraId="76A94510" w14:textId="77777777" w:rsidR="00D55146" w:rsidRDefault="00D55146" w:rsidP="00A75484">
      <w:pPr>
        <w:pStyle w:val="Heading1"/>
        <w:jc w:val="center"/>
        <w:rPr>
          <w:sz w:val="28"/>
          <w:szCs w:val="28"/>
          <w:lang w:val="es-ES"/>
        </w:rPr>
      </w:pPr>
    </w:p>
    <w:p w14:paraId="5406C434" w14:textId="77777777" w:rsidR="00D55146" w:rsidRDefault="00D55146" w:rsidP="00A75484">
      <w:pPr>
        <w:pStyle w:val="Heading1"/>
        <w:jc w:val="center"/>
        <w:rPr>
          <w:sz w:val="28"/>
          <w:szCs w:val="28"/>
          <w:lang w:val="es-ES"/>
        </w:rPr>
      </w:pPr>
    </w:p>
    <w:p w14:paraId="73139266" w14:textId="56CB65A1" w:rsidR="00D32A37" w:rsidRPr="00FD12D5" w:rsidRDefault="00DE4A92" w:rsidP="00A75484">
      <w:pPr>
        <w:pStyle w:val="Heading1"/>
        <w:jc w:val="center"/>
        <w:rPr>
          <w:sz w:val="28"/>
          <w:szCs w:val="28"/>
          <w:lang w:val="es-ES"/>
        </w:rPr>
      </w:pPr>
      <w:r>
        <w:rPr>
          <w:sz w:val="28"/>
          <w:szCs w:val="28"/>
          <w:lang w:val="es-ES"/>
        </w:rPr>
        <w:t xml:space="preserve">Los jugadores de </w:t>
      </w:r>
      <w:proofErr w:type="spellStart"/>
      <w:r>
        <w:rPr>
          <w:sz w:val="28"/>
          <w:szCs w:val="28"/>
          <w:lang w:val="es-ES"/>
        </w:rPr>
        <w:t>Hearthstone</w:t>
      </w:r>
      <w:proofErr w:type="spellEnd"/>
      <w:r>
        <w:rPr>
          <w:sz w:val="28"/>
          <w:szCs w:val="28"/>
          <w:vertAlign w:val="superscript"/>
          <w:lang w:val="es-ES"/>
        </w:rPr>
        <w:t>®</w:t>
      </w:r>
      <w:r>
        <w:rPr>
          <w:sz w:val="28"/>
          <w:szCs w:val="28"/>
          <w:lang w:val="es-ES"/>
        </w:rPr>
        <w:t xml:space="preserve">, dispuestos a robar una ciudad entera en Golpe en </w:t>
      </w:r>
      <w:proofErr w:type="spellStart"/>
      <w:r>
        <w:rPr>
          <w:sz w:val="28"/>
          <w:szCs w:val="28"/>
          <w:lang w:val="es-ES"/>
        </w:rPr>
        <w:t>Dalaran</w:t>
      </w:r>
      <w:proofErr w:type="spellEnd"/>
    </w:p>
    <w:p w14:paraId="02686D28" w14:textId="362F112F" w:rsidR="0057071A" w:rsidRPr="00FD12D5" w:rsidRDefault="00AA1FC3" w:rsidP="002968C5">
      <w:pPr>
        <w:pStyle w:val="Heading1"/>
        <w:numPr>
          <w:ilvl w:val="0"/>
          <w:numId w:val="0"/>
        </w:numPr>
        <w:spacing w:before="0" w:after="0" w:line="240" w:lineRule="auto"/>
        <w:jc w:val="center"/>
        <w:rPr>
          <w:b w:val="0"/>
          <w:bCs w:val="0"/>
          <w:i/>
          <w:iCs/>
          <w:sz w:val="22"/>
          <w:szCs w:val="22"/>
          <w:lang w:val="es-ES"/>
        </w:rPr>
      </w:pPr>
      <w:r>
        <w:rPr>
          <w:b w:val="0"/>
          <w:bCs w:val="0"/>
          <w:sz w:val="22"/>
          <w:szCs w:val="22"/>
          <w:lang w:val="es-ES"/>
        </w:rPr>
        <w:br/>
      </w:r>
      <w:r>
        <w:rPr>
          <w:b w:val="0"/>
          <w:bCs w:val="0"/>
          <w:i/>
          <w:iCs/>
          <w:sz w:val="22"/>
          <w:szCs w:val="22"/>
          <w:lang w:val="es-ES"/>
        </w:rPr>
        <w:t>Dedicad incontables horas a astutos crímenes que incluyen robos a cámaras acorazadas, la colaboración en la huida de una institución correccional interdimensional y el mayor atraco de todos los tiempos.</w:t>
      </w:r>
    </w:p>
    <w:p w14:paraId="25521B32" w14:textId="77777777" w:rsidR="009D4ABB" w:rsidRPr="00FD12D5" w:rsidRDefault="009D4ABB" w:rsidP="009D4ABB">
      <w:pPr>
        <w:pStyle w:val="BodyText"/>
        <w:spacing w:after="0" w:line="240" w:lineRule="auto"/>
        <w:rPr>
          <w:lang w:val="es-ES"/>
        </w:rPr>
      </w:pPr>
    </w:p>
    <w:p w14:paraId="277F2EF9" w14:textId="3BC00824" w:rsidR="00C67414" w:rsidRPr="00FD12D5" w:rsidRDefault="00E41752" w:rsidP="00C67414">
      <w:pPr>
        <w:pStyle w:val="BodyText"/>
        <w:spacing w:after="0" w:line="240" w:lineRule="auto"/>
        <w:jc w:val="center"/>
        <w:rPr>
          <w:rFonts w:ascii="Times New Roman" w:hAnsi="Times New Roman" w:cs="Times New Roman"/>
          <w:i/>
          <w:lang w:val="es-ES"/>
        </w:rPr>
      </w:pPr>
      <w:r>
        <w:rPr>
          <w:rFonts w:ascii="Times New Roman" w:hAnsi="Times New Roman" w:cs="Times New Roman"/>
          <w:i/>
          <w:iCs/>
          <w:lang w:val="es-ES"/>
        </w:rPr>
        <w:t>El primer capítulo ofrece una experiencia al estilo Aventura de mazmorra, con un nuevo antihéroe mago jugable, configuraciones de poder de héroe personalizables, nuevas opciones de mazos y el modo heroico; todo totalmente gratuito.</w:t>
      </w:r>
    </w:p>
    <w:p w14:paraId="67D9D298" w14:textId="77777777" w:rsidR="00C67414" w:rsidRPr="00FD12D5" w:rsidRDefault="00AB06E3" w:rsidP="00C67414">
      <w:pPr>
        <w:pStyle w:val="BodyText"/>
        <w:spacing w:after="0" w:line="240" w:lineRule="auto"/>
        <w:jc w:val="both"/>
        <w:rPr>
          <w:b/>
          <w:bCs/>
          <w:lang w:val="es-ES"/>
        </w:rPr>
      </w:pPr>
      <w:r>
        <w:rPr>
          <w:i/>
          <w:iCs/>
          <w:lang w:val="es-ES"/>
        </w:rPr>
        <w:br/>
      </w:r>
    </w:p>
    <w:p w14:paraId="42C98471" w14:textId="2FA2759F" w:rsidR="00091D1B" w:rsidRPr="00FD12D5" w:rsidRDefault="006E4CD9" w:rsidP="00C67414">
      <w:pPr>
        <w:pStyle w:val="BodyText"/>
        <w:spacing w:after="0" w:line="240" w:lineRule="auto"/>
        <w:jc w:val="both"/>
        <w:rPr>
          <w:bCs/>
          <w:lang w:val="es-ES"/>
        </w:rPr>
      </w:pPr>
      <w:r>
        <w:rPr>
          <w:b/>
          <w:bCs/>
          <w:lang w:val="es-ES"/>
        </w:rPr>
        <w:t>París, FRANCIA. 16 de mayo de 2019.</w:t>
      </w:r>
      <w:r>
        <w:rPr>
          <w:lang w:val="es-ES"/>
        </w:rPr>
        <w:t xml:space="preserve"> Los defensores de Dalaran han enviado un BPA a todos los jugadores de Hearthstone®. Con el lanzamiento de El Auge de las Sombras™ del mes pasado, la nueva expansión del exitoso juego de cartas digital </w:t>
      </w:r>
      <w:r>
        <w:rPr>
          <w:i/>
          <w:iCs/>
          <w:lang w:val="es-ES"/>
        </w:rPr>
        <w:t>free-to-play</w:t>
      </w:r>
      <w:r>
        <w:rPr>
          <w:lang w:val="es-ES"/>
        </w:rPr>
        <w:t xml:space="preserve"> de Blizzard Entertainment, Hearthstone®, millones de jugadores se sumaron a las filas del malévolo archivillano Rafaam —la única mente criminal sin cara pero que, de alguna manera, se retuerce el bigote con malicia— y su variopinto elenco de villanos, la Liga del MAL. Pues bien, después de formar a sus lacayos desechables y maquinar sus malvados planes, ya están listos para la fechoría más ruin de todas: robar la ciudad flotante de Dalaran —enterita— en Golpe en Dalaran, la aventura para un solo jugador a escala metropolitana de esta expansión.</w:t>
      </w:r>
    </w:p>
    <w:p w14:paraId="12AB1085" w14:textId="77777777" w:rsidR="00091D1B" w:rsidRPr="00FD12D5" w:rsidRDefault="00091D1B" w:rsidP="00091D1B">
      <w:pPr>
        <w:jc w:val="both"/>
        <w:rPr>
          <w:bCs/>
          <w:lang w:val="es-ES"/>
        </w:rPr>
      </w:pPr>
    </w:p>
    <w:p w14:paraId="157C61FE" w14:textId="5AFB30D1" w:rsidR="00A37F3D" w:rsidRPr="00FD12D5" w:rsidRDefault="00B669E8" w:rsidP="00091D1B">
      <w:pPr>
        <w:jc w:val="both"/>
        <w:rPr>
          <w:bCs/>
          <w:lang w:val="es-ES"/>
        </w:rPr>
      </w:pPr>
      <w:r>
        <w:rPr>
          <w:lang w:val="es-ES"/>
        </w:rPr>
        <w:t xml:space="preserve">Para dar comienzo a la primera trama de un año de duración de </w:t>
      </w:r>
      <w:r>
        <w:rPr>
          <w:i/>
          <w:iCs/>
          <w:lang w:val="es-ES"/>
        </w:rPr>
        <w:t>Hearthstone</w:t>
      </w:r>
      <w:r>
        <w:rPr>
          <w:lang w:val="es-ES"/>
        </w:rPr>
        <w:t xml:space="preserve">, los jugadores harán el trabajo sucio de cumplir los perversos planes de la Liga del MAL. A lo largo de cinco inmensos episodios, la experiencia al estilo Aventura de mazmorra con infinita rejugabilidad está repleta de complicados jefes, tomas de decisiones estratégicas y algunos explosivos colocados no tan estratégicamente (al fin y al cabo, el Dr. Bum está involucrado). </w:t>
      </w:r>
    </w:p>
    <w:p w14:paraId="573EB06E" w14:textId="77777777" w:rsidR="003146F9" w:rsidRPr="00FD12D5" w:rsidRDefault="003146F9" w:rsidP="00091D1B">
      <w:pPr>
        <w:jc w:val="both"/>
        <w:rPr>
          <w:bCs/>
          <w:lang w:val="es-ES"/>
        </w:rPr>
      </w:pPr>
    </w:p>
    <w:p w14:paraId="6BC1EB3A" w14:textId="7216F11B" w:rsidR="002D58A5" w:rsidRPr="00FD12D5" w:rsidRDefault="009D7109" w:rsidP="000E0AC9">
      <w:pPr>
        <w:jc w:val="both"/>
        <w:rPr>
          <w:bCs/>
          <w:lang w:val="es-ES"/>
        </w:rPr>
      </w:pPr>
      <w:r>
        <w:rPr>
          <w:lang w:val="es-ES"/>
        </w:rPr>
        <w:t xml:space="preserve">«Los jugadores de </w:t>
      </w:r>
      <w:proofErr w:type="spellStart"/>
      <w:r>
        <w:rPr>
          <w:i/>
          <w:iCs/>
          <w:lang w:val="es-ES"/>
        </w:rPr>
        <w:t>Hearthstone</w:t>
      </w:r>
      <w:proofErr w:type="spellEnd"/>
      <w:r>
        <w:rPr>
          <w:lang w:val="es-ES"/>
        </w:rPr>
        <w:t xml:space="preserve"> nos hicieron saber que querían experiencias para un solo jugador con todavía mayor rejugabilidad, así que el equipo se esmeró y creó Golpe en Dalaran, nuestra aventura para un solo jugador más grande y ambiciosa hasta la fecha —comenta J. Allen Brack, presidente de Blizzard Entertainment—. Aparte de la diversión que supone ejecutar el plan de Rafaam de robar literalmente toda Dalaran, estamos deseando que los jugadores le hinquen el diente y disfruten de las divertidas situaciones con las que se toparán a lo largo de los cinco capítulos de Golpe en Dalaran».</w:t>
      </w:r>
      <w:r>
        <w:rPr>
          <w:i/>
          <w:iCs/>
          <w:lang w:val="es-ES"/>
        </w:rPr>
        <w:t xml:space="preserve"> </w:t>
      </w:r>
      <w:r>
        <w:rPr>
          <w:lang w:val="es-ES"/>
        </w:rPr>
        <w:t xml:space="preserve"> </w:t>
      </w:r>
    </w:p>
    <w:p w14:paraId="778A4462" w14:textId="58CAEB4D" w:rsidR="002D58A5" w:rsidRPr="00FD12D5" w:rsidRDefault="002D58A5" w:rsidP="000E0AC9">
      <w:pPr>
        <w:jc w:val="both"/>
        <w:rPr>
          <w:b/>
          <w:lang w:val="es-ES"/>
        </w:rPr>
      </w:pPr>
    </w:p>
    <w:p w14:paraId="7E940C51" w14:textId="0C001570" w:rsidR="00F1563E" w:rsidRPr="00FD12D5" w:rsidRDefault="00F1563E" w:rsidP="00F1563E">
      <w:pPr>
        <w:jc w:val="both"/>
        <w:rPr>
          <w:b/>
          <w:lang w:val="es-ES"/>
        </w:rPr>
      </w:pPr>
      <w:r>
        <w:rPr>
          <w:lang w:val="es-ES"/>
        </w:rPr>
        <w:t xml:space="preserve">En Golpe en </w:t>
      </w:r>
      <w:proofErr w:type="spellStart"/>
      <w:r>
        <w:rPr>
          <w:lang w:val="es-ES"/>
        </w:rPr>
        <w:t>Dalaran</w:t>
      </w:r>
      <w:proofErr w:type="spellEnd"/>
      <w:r>
        <w:rPr>
          <w:lang w:val="es-ES"/>
        </w:rPr>
        <w:t xml:space="preserve">, nueve «secuaces» antihéroes completamente nuevos reemplazan a las clases jugables de </w:t>
      </w:r>
      <w:r>
        <w:rPr>
          <w:i/>
          <w:iCs/>
          <w:lang w:val="es-ES"/>
        </w:rPr>
        <w:t>Hearthstone</w:t>
      </w:r>
      <w:r>
        <w:rPr>
          <w:lang w:val="es-ES"/>
        </w:rPr>
        <w:t xml:space="preserve">. Cada uno está completamente doblado y lleva una configuración personalizada que se compone de poderes de héroe únicos y múltiples opciones de mazos. Gracias a la complejidad y el </w:t>
      </w:r>
      <w:r w:rsidRPr="009F23DF">
        <w:rPr>
          <w:lang w:val="es-ES"/>
        </w:rPr>
        <w:t xml:space="preserve">atractivo de la experiencia para un solo jugador que conlleva cada uno de los cinco capítulos, Golpe en </w:t>
      </w:r>
      <w:proofErr w:type="spellStart"/>
      <w:r w:rsidRPr="009F23DF">
        <w:rPr>
          <w:lang w:val="es-ES"/>
        </w:rPr>
        <w:t>Dalaran</w:t>
      </w:r>
      <w:proofErr w:type="spellEnd"/>
      <w:r w:rsidRPr="009F23DF">
        <w:rPr>
          <w:lang w:val="es-ES"/>
        </w:rPr>
        <w:t xml:space="preserve"> </w:t>
      </w:r>
      <w:r w:rsidR="00AA3B63" w:rsidRPr="009F23DF">
        <w:rPr>
          <w:lang w:val="es-ES"/>
        </w:rPr>
        <w:t xml:space="preserve">mantendrá a los jugadores entretenidos </w:t>
      </w:r>
      <w:r w:rsidR="009F23DF" w:rsidRPr="009F23DF">
        <w:rPr>
          <w:lang w:val="es-ES"/>
        </w:rPr>
        <w:t>en numerosas correrías.</w:t>
      </w:r>
      <w:r w:rsidR="009F23DF">
        <w:rPr>
          <w:lang w:val="es-ES"/>
        </w:rPr>
        <w:t xml:space="preserve"> </w:t>
      </w:r>
      <w:r w:rsidR="00AA3B63">
        <w:rPr>
          <w:lang w:val="es-ES"/>
        </w:rPr>
        <w:t xml:space="preserve"> </w:t>
      </w:r>
      <w:r>
        <w:rPr>
          <w:lang w:val="es-ES"/>
        </w:rPr>
        <w:t xml:space="preserve">  </w:t>
      </w:r>
    </w:p>
    <w:p w14:paraId="796A5035" w14:textId="77777777" w:rsidR="00F1563E" w:rsidRPr="00FD12D5" w:rsidRDefault="00F1563E" w:rsidP="000D2682">
      <w:pPr>
        <w:jc w:val="both"/>
        <w:rPr>
          <w:i/>
          <w:lang w:val="es-ES"/>
        </w:rPr>
      </w:pPr>
    </w:p>
    <w:p w14:paraId="42BE210B" w14:textId="77777777" w:rsidR="00852431" w:rsidRDefault="000D2682" w:rsidP="000D2682">
      <w:pPr>
        <w:jc w:val="both"/>
        <w:rPr>
          <w:lang w:val="es-ES"/>
        </w:rPr>
      </w:pPr>
      <w:r>
        <w:rPr>
          <w:lang w:val="es-ES"/>
        </w:rPr>
        <w:lastRenderedPageBreak/>
        <w:t xml:space="preserve">El primer capítulo de Golpe en Dalaran va de un robo... y, casualmente, está disponible de manera totalmente gratuita para todos. </w:t>
      </w:r>
    </w:p>
    <w:p w14:paraId="15258A45" w14:textId="5F74C7CE" w:rsidR="00852431" w:rsidRDefault="000D2682" w:rsidP="000D2682">
      <w:pPr>
        <w:jc w:val="both"/>
        <w:rPr>
          <w:lang w:val="es-ES"/>
        </w:rPr>
      </w:pPr>
      <w:r>
        <w:rPr>
          <w:lang w:val="es-ES"/>
        </w:rPr>
        <w:t>Los otros cuatro capítulos se pueden desbloquear por 700 de oro cada uno o comprar en un pack completo por 19,99€</w:t>
      </w:r>
      <w:r w:rsidR="00AA3B63">
        <w:rPr>
          <w:lang w:val="es-ES"/>
        </w:rPr>
        <w:t xml:space="preserve">. </w:t>
      </w:r>
      <w:r>
        <w:rPr>
          <w:lang w:val="es-ES"/>
        </w:rPr>
        <w:t xml:space="preserve"> </w:t>
      </w:r>
    </w:p>
    <w:p w14:paraId="0BCFC719" w14:textId="79C4FCDC" w:rsidR="0086208B" w:rsidRPr="00FD12D5" w:rsidRDefault="000D2682" w:rsidP="000D2682">
      <w:pPr>
        <w:jc w:val="both"/>
        <w:rPr>
          <w:lang w:val="es-ES"/>
        </w:rPr>
      </w:pPr>
      <w:r>
        <w:rPr>
          <w:lang w:val="es-ES"/>
        </w:rPr>
        <w:t xml:space="preserve">Al desbloquear los cinco capítulos, los jugadores obtendrán el impresionante poder de Zayle, capa de sombra: una sola carta que da acceso a cinco mazos completos de la Liga del MAL. La vida criminal tiene su botín, por supuesto: los jugadores también obtendrán tres sobres de cartas de </w:t>
      </w:r>
      <w:r>
        <w:rPr>
          <w:i/>
          <w:iCs/>
          <w:lang w:val="es-ES"/>
        </w:rPr>
        <w:t>El Auge de las Sombras</w:t>
      </w:r>
      <w:r>
        <w:rPr>
          <w:lang w:val="es-ES"/>
        </w:rPr>
        <w:t xml:space="preserve"> por cada capítulo que completen, y habrá aún más recompensas para quienes los acaben todos. </w:t>
      </w:r>
    </w:p>
    <w:p w14:paraId="0FFD306E" w14:textId="77777777" w:rsidR="00B226BE" w:rsidRPr="00FD12D5" w:rsidRDefault="00B226BE">
      <w:pPr>
        <w:rPr>
          <w:lang w:val="es-ES"/>
        </w:rPr>
      </w:pPr>
    </w:p>
    <w:p w14:paraId="28451BDB" w14:textId="18368370" w:rsidR="004D4BFD" w:rsidRPr="00FD12D5" w:rsidRDefault="004D4BFD" w:rsidP="004D4BFD">
      <w:pPr>
        <w:rPr>
          <w:lang w:val="es-ES"/>
        </w:rPr>
      </w:pPr>
      <w:r>
        <w:rPr>
          <w:lang w:val="es-ES"/>
        </w:rPr>
        <w:t xml:space="preserve">Allanad </w:t>
      </w:r>
      <w:r w:rsidR="009B0CC6">
        <w:fldChar w:fldCharType="begin"/>
      </w:r>
      <w:r w:rsidR="009B0CC6" w:rsidRPr="00113F2A">
        <w:rPr>
          <w:lang w:val="es-ES"/>
        </w:rPr>
        <w:instrText xml:space="preserve"> HYPERLINK "http://www.riseofshadows.com/" </w:instrText>
      </w:r>
      <w:r w:rsidR="009B0CC6">
        <w:fldChar w:fldCharType="separate"/>
      </w:r>
      <w:r>
        <w:rPr>
          <w:rStyle w:val="Hyperlink"/>
          <w:lang w:val="es-ES"/>
        </w:rPr>
        <w:t>www.riseofshadows.com</w:t>
      </w:r>
      <w:r w:rsidR="009B0CC6">
        <w:rPr>
          <w:rStyle w:val="Hyperlink"/>
          <w:lang w:val="es-ES"/>
        </w:rPr>
        <w:fldChar w:fldCharType="end"/>
      </w:r>
      <w:r>
        <w:rPr>
          <w:lang w:val="es-ES"/>
        </w:rPr>
        <w:t xml:space="preserve"> para más descubrir detalles e iniciad sesión en </w:t>
      </w:r>
      <w:r>
        <w:rPr>
          <w:i/>
          <w:iCs/>
          <w:lang w:val="es-ES"/>
        </w:rPr>
        <w:t>Hearthstone</w:t>
      </w:r>
      <w:r>
        <w:rPr>
          <w:lang w:val="es-ES"/>
        </w:rPr>
        <w:t xml:space="preserve"> hoy mismo para jugar a la aventura para un solo jugador Golpe en Dalaran. ¡No os metáis en líos, jóvenes!</w:t>
      </w:r>
    </w:p>
    <w:p w14:paraId="2D9C77C0" w14:textId="63900CBA" w:rsidR="00086A64" w:rsidRPr="00FD12D5" w:rsidRDefault="00086A64">
      <w:pPr>
        <w:rPr>
          <w:lang w:val="es-ES"/>
        </w:rPr>
      </w:pPr>
    </w:p>
    <w:p w14:paraId="5E569FD1" w14:textId="77777777" w:rsidR="002066C2" w:rsidRPr="00852431" w:rsidRDefault="002066C2" w:rsidP="002066C2">
      <w:pPr>
        <w:rPr>
          <w:b/>
          <w:bCs/>
          <w:sz w:val="20"/>
          <w:lang w:val="es-ES"/>
        </w:rPr>
      </w:pPr>
      <w:r w:rsidRPr="00852431">
        <w:rPr>
          <w:b/>
          <w:bCs/>
          <w:sz w:val="20"/>
          <w:lang w:val="es-ES"/>
        </w:rPr>
        <w:t xml:space="preserve">Acerca de </w:t>
      </w:r>
      <w:proofErr w:type="spellStart"/>
      <w:r w:rsidRPr="00852431">
        <w:rPr>
          <w:b/>
          <w:bCs/>
          <w:i/>
          <w:iCs/>
          <w:sz w:val="20"/>
          <w:lang w:val="es-ES"/>
        </w:rPr>
        <w:t>Hearthstone</w:t>
      </w:r>
      <w:proofErr w:type="spellEnd"/>
    </w:p>
    <w:p w14:paraId="3C3DEDCB" w14:textId="7B366A38" w:rsidR="002066C2" w:rsidRPr="00852431" w:rsidRDefault="002066C2" w:rsidP="002066C2">
      <w:pPr>
        <w:tabs>
          <w:tab w:val="left" w:pos="1800"/>
        </w:tabs>
        <w:jc w:val="both"/>
        <w:rPr>
          <w:sz w:val="20"/>
          <w:lang w:val="es-ES"/>
        </w:rPr>
      </w:pPr>
      <w:r w:rsidRPr="00852431">
        <w:rPr>
          <w:sz w:val="20"/>
          <w:lang w:val="es-ES"/>
        </w:rPr>
        <w:t xml:space="preserve">Con más de 100 millones de jugadores en todo el mundo, </w:t>
      </w:r>
      <w:r w:rsidRPr="00852431">
        <w:rPr>
          <w:i/>
          <w:iCs/>
          <w:sz w:val="20"/>
          <w:lang w:val="es-ES"/>
        </w:rPr>
        <w:t>Hearthstone</w:t>
      </w:r>
      <w:r w:rsidRPr="00852431">
        <w:rPr>
          <w:sz w:val="20"/>
          <w:lang w:val="es-ES"/>
        </w:rPr>
        <w:t xml:space="preserve"> es un juego de cartas digital </w:t>
      </w:r>
      <w:r w:rsidRPr="00852431">
        <w:rPr>
          <w:i/>
          <w:iCs/>
          <w:sz w:val="20"/>
          <w:lang w:val="es-ES"/>
        </w:rPr>
        <w:t xml:space="preserve">free-to-play </w:t>
      </w:r>
      <w:r w:rsidRPr="00852431">
        <w:rPr>
          <w:sz w:val="20"/>
          <w:lang w:val="es-ES"/>
        </w:rPr>
        <w:t xml:space="preserve">de Blizzard Entertainment del que pueden disfrutar novatos y veteranos por igual. En este título de fama mundial, los jugadores pueden elegir entre nueve poderosas clases de héroe y personalizar sus mazos con esbirros, hechizos y armas basados en el inimitable universo de fantasía de Warcraft®. </w:t>
      </w:r>
      <w:r w:rsidRPr="00852431">
        <w:rPr>
          <w:i/>
          <w:iCs/>
          <w:sz w:val="20"/>
          <w:lang w:val="es-ES"/>
        </w:rPr>
        <w:t>Hearthstone</w:t>
      </w:r>
      <w:r w:rsidRPr="00852431">
        <w:rPr>
          <w:sz w:val="20"/>
          <w:lang w:val="es-ES"/>
        </w:rPr>
        <w:t xml:space="preserve"> cuenta con gran variedad de modos de juego, desde duelos épicos hasta aventuras en solitario, y ofrece una experiencia dinámica y gratificante repleta de estrategia, personalidad y diversión. </w:t>
      </w:r>
      <w:r w:rsidRPr="00852431">
        <w:rPr>
          <w:i/>
          <w:iCs/>
          <w:sz w:val="20"/>
          <w:lang w:val="es-ES"/>
        </w:rPr>
        <w:t>Hearthstone</w:t>
      </w:r>
      <w:r w:rsidRPr="00852431">
        <w:rPr>
          <w:sz w:val="20"/>
          <w:lang w:val="es-ES"/>
        </w:rPr>
        <w:t xml:space="preserve"> está disponible en todo el mundo para ordenadores con Windows o Mac; tabletas con Windows, iOS o Android; y teléfonos móviles con iOS o Android.</w:t>
      </w:r>
    </w:p>
    <w:p w14:paraId="50E925F5" w14:textId="77777777" w:rsidR="00E5625A" w:rsidRPr="00852431" w:rsidRDefault="00E5625A" w:rsidP="002066C2">
      <w:pPr>
        <w:tabs>
          <w:tab w:val="left" w:pos="1800"/>
        </w:tabs>
        <w:jc w:val="both"/>
        <w:rPr>
          <w:sz w:val="20"/>
          <w:lang w:val="es-ES"/>
        </w:rPr>
      </w:pPr>
    </w:p>
    <w:p w14:paraId="2ED8488F" w14:textId="77777777" w:rsidR="002066C2" w:rsidRPr="00852431" w:rsidRDefault="002066C2" w:rsidP="002066C2">
      <w:pPr>
        <w:rPr>
          <w:b/>
          <w:bCs/>
          <w:sz w:val="20"/>
          <w:lang w:val="es-ES"/>
        </w:rPr>
      </w:pPr>
      <w:r w:rsidRPr="00852431">
        <w:rPr>
          <w:b/>
          <w:bCs/>
          <w:sz w:val="20"/>
          <w:lang w:val="es-ES"/>
        </w:rPr>
        <w:t>Acerca de Blizzard Entertainment, Inc.</w:t>
      </w:r>
    </w:p>
    <w:p w14:paraId="3A645830" w14:textId="403233CD" w:rsidR="002066C2" w:rsidRPr="00852431" w:rsidRDefault="002066C2" w:rsidP="002066C2">
      <w:pPr>
        <w:jc w:val="both"/>
        <w:rPr>
          <w:sz w:val="20"/>
          <w:lang w:val="es-ES"/>
        </w:rPr>
      </w:pPr>
      <w:r w:rsidRPr="00852431">
        <w:rPr>
          <w:sz w:val="20"/>
          <w:lang w:val="es-ES"/>
        </w:rPr>
        <w:t xml:space="preserve">Conocida sobre todo por sus lanzamientos superventas de World of Warcraft®, </w:t>
      </w:r>
      <w:r w:rsidRPr="00852431">
        <w:rPr>
          <w:i/>
          <w:iCs/>
          <w:sz w:val="20"/>
          <w:lang w:val="es-ES"/>
        </w:rPr>
        <w:t>Hearthstone</w:t>
      </w:r>
      <w:r w:rsidRPr="00852431">
        <w:rPr>
          <w:sz w:val="20"/>
          <w:lang w:val="es-ES"/>
        </w:rPr>
        <w:t xml:space="preserve">, Overwatch®, las series </w:t>
      </w:r>
      <w:r w:rsidRPr="00852431">
        <w:rPr>
          <w:i/>
          <w:iCs/>
          <w:sz w:val="20"/>
          <w:lang w:val="es-ES"/>
        </w:rPr>
        <w:t>Warcraft</w:t>
      </w:r>
      <w:r w:rsidRPr="00852431">
        <w:rPr>
          <w:sz w:val="20"/>
          <w:lang w:val="es-ES"/>
        </w:rPr>
        <w:t>, StarCraft® y Diablo® y la multifranquicia de Heroes of the Storm®, Blizzard Entertainment, Inc. (www.blizzard.com), una división de Activision Blizzard (NASDAQ: ATVI), es una importante desarrolladora y editora de software de entretenimiento, famosa por haber creado muchos de los juegos con mayor reconocimiento del mercado. El historial de Blizzard Entertainment incluye veintidós juegos* número uno en ventas y numerosos galardones Juego del Año. El servicio de juego online de la empresa, Blizzard Battle.net®, con millones de usuarios activos, es uno de los mayores servicios de juego online del mundo.</w:t>
      </w:r>
    </w:p>
    <w:p w14:paraId="67DEEF2D" w14:textId="77777777" w:rsidR="003B7DE3" w:rsidRPr="00FD12D5" w:rsidRDefault="003B7DE3" w:rsidP="002066C2">
      <w:pPr>
        <w:rPr>
          <w:i/>
          <w:iCs/>
          <w:sz w:val="18"/>
          <w:szCs w:val="18"/>
          <w:vertAlign w:val="superscript"/>
          <w:lang w:val="es-ES"/>
        </w:rPr>
      </w:pPr>
    </w:p>
    <w:p w14:paraId="7E4A28EA" w14:textId="60FA1F14" w:rsidR="002066C2" w:rsidRPr="00FD12D5" w:rsidRDefault="008A0F57" w:rsidP="002066C2">
      <w:pPr>
        <w:rPr>
          <w:i/>
          <w:iCs/>
          <w:sz w:val="18"/>
          <w:szCs w:val="18"/>
          <w:lang w:val="es-ES"/>
        </w:rPr>
      </w:pPr>
      <w:bookmarkStart w:id="1" w:name="_Hlk3982530"/>
      <w:r>
        <w:rPr>
          <w:i/>
          <w:iCs/>
          <w:lang w:val="es-ES"/>
        </w:rPr>
        <w:t>*</w:t>
      </w:r>
      <w:bookmarkEnd w:id="1"/>
      <w:r>
        <w:rPr>
          <w:i/>
          <w:iCs/>
          <w:sz w:val="18"/>
          <w:szCs w:val="18"/>
          <w:lang w:val="es-ES"/>
        </w:rPr>
        <w:t xml:space="preserve"> Ventas o descargas. Basado en registros internos de la empresa procedentes de importantes socios de distribución.</w:t>
      </w:r>
    </w:p>
    <w:p w14:paraId="5BA4D774" w14:textId="1BFEE83C" w:rsidR="002066C2" w:rsidRPr="00FD12D5" w:rsidRDefault="002066C2" w:rsidP="002066C2">
      <w:pPr>
        <w:rPr>
          <w:b/>
          <w:bCs/>
          <w:sz w:val="18"/>
          <w:szCs w:val="18"/>
          <w:lang w:val="es-ES"/>
        </w:rPr>
      </w:pPr>
      <w:r>
        <w:rPr>
          <w:sz w:val="18"/>
          <w:szCs w:val="18"/>
          <w:lang w:val="es-ES"/>
        </w:rPr>
        <w:br/>
      </w:r>
      <w:r>
        <w:rPr>
          <w:b/>
          <w:bCs/>
          <w:sz w:val="18"/>
          <w:szCs w:val="18"/>
          <w:lang w:val="es-ES"/>
        </w:rPr>
        <w:t>Nota de advertencia con respecto a las afirmaciones predictivas:</w:t>
      </w:r>
    </w:p>
    <w:p w14:paraId="5DEA576D" w14:textId="772B17A4" w:rsidR="002066C2" w:rsidRPr="00FD12D5" w:rsidRDefault="002066C2" w:rsidP="002066C2">
      <w:pPr>
        <w:jc w:val="both"/>
        <w:rPr>
          <w:sz w:val="16"/>
          <w:szCs w:val="16"/>
          <w:lang w:val="es-ES"/>
        </w:rPr>
      </w:pPr>
      <w:r>
        <w:rPr>
          <w:sz w:val="16"/>
          <w:szCs w:val="16"/>
          <w:lang w:val="es-ES"/>
        </w:rPr>
        <w:t xml:space="preserve">La información contenida en esta nota de prensa que implica previsiones, planes, intenciones o estrategias futuras por parte de Blizzard Entertainment, incluidas declaraciones sobre el contenido de </w:t>
      </w:r>
      <w:r>
        <w:rPr>
          <w:i/>
          <w:iCs/>
          <w:sz w:val="16"/>
          <w:szCs w:val="16"/>
          <w:lang w:val="es-ES"/>
        </w:rPr>
        <w:t>Hearthstone</w:t>
      </w:r>
      <w:r>
        <w:rPr>
          <w:sz w:val="16"/>
          <w:szCs w:val="16"/>
          <w:lang w:val="es-ES"/>
        </w:rPr>
        <w:t xml:space="preserve"> en 2019, como el precio, las promociones, la disponibilidad, las características y la funcionalidad de </w:t>
      </w:r>
      <w:r>
        <w:rPr>
          <w:i/>
          <w:iCs/>
          <w:sz w:val="16"/>
          <w:szCs w:val="16"/>
          <w:lang w:val="es-ES"/>
        </w:rPr>
        <w:t>El Auge de las Sombras</w:t>
      </w:r>
      <w:r>
        <w:rPr>
          <w:sz w:val="16"/>
          <w:szCs w:val="16"/>
          <w:lang w:val="es-ES"/>
        </w:rPr>
        <w:t xml:space="preserve"> y </w:t>
      </w:r>
      <w:r>
        <w:rPr>
          <w:i/>
          <w:iCs/>
          <w:sz w:val="16"/>
          <w:szCs w:val="16"/>
          <w:lang w:val="es-ES"/>
        </w:rPr>
        <w:t>Golpe en Dalaran</w:t>
      </w:r>
      <w:r>
        <w:rPr>
          <w:sz w:val="16"/>
          <w:szCs w:val="16"/>
          <w:lang w:val="es-ES"/>
        </w:rPr>
        <w:t>, constituye simplemente un conjunto de afirmaciones predictivas, no son hechos y comportan ciertos riesgos e incertidumbres. Los factores que podrían causar que los resultados futuros de Blizzard Entertainment variasen materialmente de los aquí indicados en las afirmaciones predictivas adelantadas incluyen retrasos inesperados de producto y otros factores reconocidos en el informe anual del formulario 10-K más reciente de Activision Blizzard y en los informes trimestrales posteriores del formulario 10-Q. Las afirmaciones predictivas de esta nota de prensa se basan en la información de que disponen Blizzard Entertainment y Activision Blizzard en la fecha de su publicación, y ni Blizzard Entertainment ni Activision Blizzard asumen ninguna obligación de actualizar ninguna de estas afirmaciones predictivas. Las afirmaciones predictivas consideradas como fehacientes en el momento de ser realizadas pueden resultar incorrectas en última instancia. Estas afirmaciones no son garantía de un futuro rendimiento de Blizzard Entertainment o Activision Blizzard, y están sujetas a riesgos, incertidumbres y otros factores, algunos de los cuales se encuentran fuera del control de las empresas y pueden causar que los resultados reales difieran materialmente de las expectativas actuales.</w:t>
      </w:r>
    </w:p>
    <w:p w14:paraId="0228EC15" w14:textId="11887EB0" w:rsidR="002066C2" w:rsidRDefault="002066C2" w:rsidP="002066C2">
      <w:pPr>
        <w:rPr>
          <w:lang w:val="es-ES"/>
        </w:rPr>
      </w:pPr>
    </w:p>
    <w:p w14:paraId="50A7C54D" w14:textId="77777777" w:rsidR="00852431" w:rsidRPr="00D55146" w:rsidRDefault="00852431" w:rsidP="00852431">
      <w:pPr>
        <w:rPr>
          <w:rFonts w:asciiTheme="minorHAnsi" w:hAnsiTheme="minorHAnsi" w:cstheme="minorHAnsi"/>
          <w:b/>
          <w:bCs/>
          <w:lang w:val="es-ES"/>
        </w:rPr>
      </w:pPr>
      <w:r w:rsidRPr="00D55146">
        <w:rPr>
          <w:rFonts w:asciiTheme="minorHAnsi" w:hAnsiTheme="minorHAnsi" w:cstheme="minorHAnsi"/>
          <w:b/>
          <w:bCs/>
          <w:lang w:val="es-ES"/>
        </w:rPr>
        <w:t>Para más información, poneos en contacto con:</w:t>
      </w:r>
    </w:p>
    <w:p w14:paraId="4F48EBD2" w14:textId="77777777" w:rsidR="00852431" w:rsidRPr="00D55146" w:rsidRDefault="00852431" w:rsidP="00852431">
      <w:pPr>
        <w:pStyle w:val="NoSpacing"/>
        <w:spacing w:line="240" w:lineRule="auto"/>
        <w:rPr>
          <w:rFonts w:asciiTheme="minorHAnsi" w:eastAsia="Times New Roman" w:hAnsiTheme="minorHAnsi" w:cstheme="minorHAnsi"/>
          <w:sz w:val="20"/>
          <w:szCs w:val="20"/>
          <w:lang w:val="es-ES"/>
        </w:rPr>
      </w:pPr>
      <w:r w:rsidRPr="00D55146">
        <w:rPr>
          <w:rFonts w:asciiTheme="minorHAnsi" w:eastAsia="Times New Roman" w:hAnsiTheme="minorHAnsi" w:cstheme="minorHAnsi"/>
          <w:sz w:val="20"/>
          <w:szCs w:val="20"/>
          <w:lang w:val="es-ES"/>
        </w:rPr>
        <w:t>Sara Fernández</w:t>
      </w:r>
    </w:p>
    <w:p w14:paraId="3B8BB0C1" w14:textId="77777777" w:rsidR="00852431" w:rsidRPr="00D55146" w:rsidRDefault="00852431" w:rsidP="00852431">
      <w:pPr>
        <w:pStyle w:val="NoSpacing"/>
        <w:rPr>
          <w:rFonts w:asciiTheme="minorHAnsi" w:eastAsia="Times New Roman" w:hAnsiTheme="minorHAnsi" w:cstheme="minorHAnsi"/>
          <w:sz w:val="20"/>
          <w:szCs w:val="20"/>
          <w:lang w:val="es-ES"/>
        </w:rPr>
      </w:pPr>
      <w:r w:rsidRPr="00D55146">
        <w:rPr>
          <w:rFonts w:asciiTheme="minorHAnsi" w:eastAsia="Times New Roman" w:hAnsiTheme="minorHAnsi" w:cstheme="minorHAnsi"/>
          <w:sz w:val="20"/>
          <w:szCs w:val="20"/>
          <w:lang w:val="es-ES"/>
        </w:rPr>
        <w:t xml:space="preserve">Senior PR Manager, Iberia </w:t>
      </w:r>
    </w:p>
    <w:p w14:paraId="7908B14E" w14:textId="77777777" w:rsidR="00852431" w:rsidRPr="00D55146" w:rsidRDefault="00852431" w:rsidP="00852431">
      <w:pPr>
        <w:pStyle w:val="NoSpacing"/>
        <w:rPr>
          <w:rFonts w:asciiTheme="minorHAnsi" w:eastAsia="Times New Roman" w:hAnsiTheme="minorHAnsi" w:cstheme="minorHAnsi"/>
          <w:sz w:val="20"/>
          <w:szCs w:val="20"/>
        </w:rPr>
      </w:pPr>
      <w:r w:rsidRPr="00D55146">
        <w:rPr>
          <w:rFonts w:asciiTheme="minorHAnsi" w:hAnsiTheme="minorHAnsi" w:cstheme="minorHAnsi"/>
          <w:sz w:val="20"/>
          <w:szCs w:val="20"/>
          <w:lang w:val="es-ES"/>
        </w:rPr>
        <w:t>+34 91 662 79 33</w:t>
      </w:r>
    </w:p>
    <w:p w14:paraId="3C70DBA9" w14:textId="1D1FFCCC" w:rsidR="00852431" w:rsidRPr="00852431" w:rsidRDefault="00852431" w:rsidP="00852431">
      <w:pPr>
        <w:pStyle w:val="NoSpacing"/>
        <w:rPr>
          <w:rFonts w:asciiTheme="minorHAnsi" w:hAnsiTheme="minorHAnsi" w:cstheme="minorHAnsi"/>
          <w:sz w:val="20"/>
          <w:szCs w:val="20"/>
        </w:rPr>
      </w:pPr>
      <w:r w:rsidRPr="00D55146">
        <w:rPr>
          <w:rFonts w:asciiTheme="minorHAnsi" w:hAnsiTheme="minorHAnsi" w:cstheme="minorHAnsi"/>
          <w:sz w:val="20"/>
          <w:szCs w:val="20"/>
          <w:lang w:val="es-ES"/>
        </w:rPr>
        <w:t xml:space="preserve">sfernandez@blizzard.com </w:t>
      </w:r>
    </w:p>
    <w:p w14:paraId="76F5A24A" w14:textId="77777777" w:rsidR="002066C2" w:rsidRPr="00FD12D5" w:rsidRDefault="002066C2" w:rsidP="006E4CD9">
      <w:pPr>
        <w:rPr>
          <w:lang w:val="es-ES"/>
        </w:rPr>
      </w:pPr>
    </w:p>
    <w:sectPr w:rsidR="002066C2" w:rsidRPr="00FD12D5">
      <w:head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FE55C3" w14:textId="77777777" w:rsidR="009B0CC6" w:rsidRDefault="009B0CC6" w:rsidP="00D55146">
      <w:r>
        <w:separator/>
      </w:r>
    </w:p>
  </w:endnote>
  <w:endnote w:type="continuationSeparator" w:id="0">
    <w:p w14:paraId="5B39A41F" w14:textId="77777777" w:rsidR="009B0CC6" w:rsidRDefault="009B0CC6" w:rsidP="00D551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PMincho">
    <w:altName w:val="ＭＳ Ｐ明朝"/>
    <w:charset w:val="80"/>
    <w:family w:val="roman"/>
    <w:pitch w:val="variable"/>
    <w:sig w:usb0="E00002FF" w:usb1="6AC7FDFB" w:usb2="08000012" w:usb3="00000000" w:csb0="0002009F" w:csb1="00000000"/>
  </w:font>
  <w:font w:name="font490">
    <w:altName w:val="Yu Gothic"/>
    <w:charset w:val="80"/>
    <w:family w:val="auto"/>
    <w:pitch w:val="variable"/>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Yu Gothic"/>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72FEC1" w14:textId="77777777" w:rsidR="009B0CC6" w:rsidRDefault="009B0CC6" w:rsidP="00D55146">
      <w:r>
        <w:separator/>
      </w:r>
    </w:p>
  </w:footnote>
  <w:footnote w:type="continuationSeparator" w:id="0">
    <w:p w14:paraId="66377821" w14:textId="77777777" w:rsidR="009B0CC6" w:rsidRDefault="009B0CC6" w:rsidP="00D551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BA1F24" w14:textId="62AD26AB" w:rsidR="00D55146" w:rsidRPr="00D55146" w:rsidRDefault="00D55146" w:rsidP="00D55146">
    <w:pPr>
      <w:pStyle w:val="Header"/>
    </w:pPr>
    <w:r w:rsidRPr="00D55146">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Heading1"/>
      <w:suff w:val="nothing"/>
      <w:lvlText w:val=""/>
      <w:lvlJc w:val="left"/>
      <w:pPr>
        <w:tabs>
          <w:tab w:val="num" w:pos="432"/>
        </w:tabs>
        <w:ind w:left="432" w:hanging="432"/>
      </w:pPr>
    </w:lvl>
    <w:lvl w:ilvl="1">
      <w:start w:val="1"/>
      <w:numFmt w:val="none"/>
      <w:pStyle w:val="Heading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4CD9"/>
    <w:rsid w:val="00002ABD"/>
    <w:rsid w:val="000052D4"/>
    <w:rsid w:val="00013AC7"/>
    <w:rsid w:val="000234BC"/>
    <w:rsid w:val="00025DC1"/>
    <w:rsid w:val="0002622B"/>
    <w:rsid w:val="0003243C"/>
    <w:rsid w:val="000358B9"/>
    <w:rsid w:val="00040C04"/>
    <w:rsid w:val="00045C11"/>
    <w:rsid w:val="0006053E"/>
    <w:rsid w:val="00060FCE"/>
    <w:rsid w:val="00061BB9"/>
    <w:rsid w:val="0006651B"/>
    <w:rsid w:val="0007372C"/>
    <w:rsid w:val="00074D03"/>
    <w:rsid w:val="00077675"/>
    <w:rsid w:val="00085B5C"/>
    <w:rsid w:val="00086A64"/>
    <w:rsid w:val="00086F3C"/>
    <w:rsid w:val="00091D1B"/>
    <w:rsid w:val="000A10C5"/>
    <w:rsid w:val="000A4438"/>
    <w:rsid w:val="000B0EAF"/>
    <w:rsid w:val="000C5057"/>
    <w:rsid w:val="000C50F5"/>
    <w:rsid w:val="000D2682"/>
    <w:rsid w:val="000D269C"/>
    <w:rsid w:val="000D6DF4"/>
    <w:rsid w:val="000E0AC9"/>
    <w:rsid w:val="000E538E"/>
    <w:rsid w:val="000F5495"/>
    <w:rsid w:val="000F7C8F"/>
    <w:rsid w:val="001011CE"/>
    <w:rsid w:val="00113F2A"/>
    <w:rsid w:val="00114364"/>
    <w:rsid w:val="00116A93"/>
    <w:rsid w:val="00120D98"/>
    <w:rsid w:val="00122B66"/>
    <w:rsid w:val="0012747C"/>
    <w:rsid w:val="001277B2"/>
    <w:rsid w:val="0013022A"/>
    <w:rsid w:val="00132A0B"/>
    <w:rsid w:val="001344F3"/>
    <w:rsid w:val="00141C55"/>
    <w:rsid w:val="0014284E"/>
    <w:rsid w:val="001467CB"/>
    <w:rsid w:val="0015159E"/>
    <w:rsid w:val="001540ED"/>
    <w:rsid w:val="00163AB2"/>
    <w:rsid w:val="00165308"/>
    <w:rsid w:val="00165B02"/>
    <w:rsid w:val="00171C53"/>
    <w:rsid w:val="001753B6"/>
    <w:rsid w:val="0018470A"/>
    <w:rsid w:val="001961D5"/>
    <w:rsid w:val="001A0D88"/>
    <w:rsid w:val="001A2721"/>
    <w:rsid w:val="001A4F9C"/>
    <w:rsid w:val="001B1A2C"/>
    <w:rsid w:val="001B220B"/>
    <w:rsid w:val="001B5376"/>
    <w:rsid w:val="001C0B1C"/>
    <w:rsid w:val="001C2F8D"/>
    <w:rsid w:val="001C3649"/>
    <w:rsid w:val="001C3C17"/>
    <w:rsid w:val="001D0CA3"/>
    <w:rsid w:val="001D4030"/>
    <w:rsid w:val="001D5329"/>
    <w:rsid w:val="001D7AA5"/>
    <w:rsid w:val="001E0885"/>
    <w:rsid w:val="001E3A77"/>
    <w:rsid w:val="001F409A"/>
    <w:rsid w:val="002066C2"/>
    <w:rsid w:val="00211BC6"/>
    <w:rsid w:val="00215456"/>
    <w:rsid w:val="0021624D"/>
    <w:rsid w:val="00217828"/>
    <w:rsid w:val="00220F1A"/>
    <w:rsid w:val="002255F8"/>
    <w:rsid w:val="002272DB"/>
    <w:rsid w:val="00227F88"/>
    <w:rsid w:val="00240FD0"/>
    <w:rsid w:val="00246217"/>
    <w:rsid w:val="002500C6"/>
    <w:rsid w:val="0025052E"/>
    <w:rsid w:val="0025741B"/>
    <w:rsid w:val="0026204E"/>
    <w:rsid w:val="002756A2"/>
    <w:rsid w:val="002936D7"/>
    <w:rsid w:val="00294E39"/>
    <w:rsid w:val="002968C5"/>
    <w:rsid w:val="002A3742"/>
    <w:rsid w:val="002A3B47"/>
    <w:rsid w:val="002B1862"/>
    <w:rsid w:val="002C0F06"/>
    <w:rsid w:val="002C40C8"/>
    <w:rsid w:val="002C473E"/>
    <w:rsid w:val="002C7A2D"/>
    <w:rsid w:val="002D58A5"/>
    <w:rsid w:val="002E185F"/>
    <w:rsid w:val="002E4C28"/>
    <w:rsid w:val="002E7695"/>
    <w:rsid w:val="002F0A20"/>
    <w:rsid w:val="002F2FDD"/>
    <w:rsid w:val="003023DF"/>
    <w:rsid w:val="003036AE"/>
    <w:rsid w:val="00303C6D"/>
    <w:rsid w:val="00304099"/>
    <w:rsid w:val="003146F9"/>
    <w:rsid w:val="0031707B"/>
    <w:rsid w:val="00322FAE"/>
    <w:rsid w:val="003230AF"/>
    <w:rsid w:val="00327CE6"/>
    <w:rsid w:val="003352AC"/>
    <w:rsid w:val="003352CE"/>
    <w:rsid w:val="00340052"/>
    <w:rsid w:val="0036782F"/>
    <w:rsid w:val="0037138A"/>
    <w:rsid w:val="003742E3"/>
    <w:rsid w:val="00375DBC"/>
    <w:rsid w:val="00386412"/>
    <w:rsid w:val="003A2D5D"/>
    <w:rsid w:val="003B3FF3"/>
    <w:rsid w:val="003B5D9F"/>
    <w:rsid w:val="003B7DE3"/>
    <w:rsid w:val="003C79FE"/>
    <w:rsid w:val="003D28F9"/>
    <w:rsid w:val="003D5432"/>
    <w:rsid w:val="003E23BE"/>
    <w:rsid w:val="003F1E80"/>
    <w:rsid w:val="003F6235"/>
    <w:rsid w:val="00400384"/>
    <w:rsid w:val="0040151E"/>
    <w:rsid w:val="00416AAA"/>
    <w:rsid w:val="00422544"/>
    <w:rsid w:val="00432619"/>
    <w:rsid w:val="004361E6"/>
    <w:rsid w:val="00443368"/>
    <w:rsid w:val="00447126"/>
    <w:rsid w:val="00447437"/>
    <w:rsid w:val="004478B4"/>
    <w:rsid w:val="00452FD0"/>
    <w:rsid w:val="00453DD6"/>
    <w:rsid w:val="00473C92"/>
    <w:rsid w:val="0048032A"/>
    <w:rsid w:val="0048238A"/>
    <w:rsid w:val="004857BB"/>
    <w:rsid w:val="00486919"/>
    <w:rsid w:val="00486928"/>
    <w:rsid w:val="004950C6"/>
    <w:rsid w:val="00496AD6"/>
    <w:rsid w:val="004B1AC9"/>
    <w:rsid w:val="004B6A80"/>
    <w:rsid w:val="004D0106"/>
    <w:rsid w:val="004D1D36"/>
    <w:rsid w:val="004D4BFD"/>
    <w:rsid w:val="004E5304"/>
    <w:rsid w:val="004F2CFF"/>
    <w:rsid w:val="0050641D"/>
    <w:rsid w:val="00507A6E"/>
    <w:rsid w:val="00522133"/>
    <w:rsid w:val="00533038"/>
    <w:rsid w:val="0056514E"/>
    <w:rsid w:val="0057071A"/>
    <w:rsid w:val="00571554"/>
    <w:rsid w:val="0057258D"/>
    <w:rsid w:val="0058230E"/>
    <w:rsid w:val="00582F36"/>
    <w:rsid w:val="005A13B8"/>
    <w:rsid w:val="005A2DBC"/>
    <w:rsid w:val="005B4FB4"/>
    <w:rsid w:val="005B5288"/>
    <w:rsid w:val="005C057A"/>
    <w:rsid w:val="005C05A4"/>
    <w:rsid w:val="005C6C14"/>
    <w:rsid w:val="005E19D1"/>
    <w:rsid w:val="005E1BE9"/>
    <w:rsid w:val="005F0F2A"/>
    <w:rsid w:val="005F1DF5"/>
    <w:rsid w:val="005F1EF1"/>
    <w:rsid w:val="005F4792"/>
    <w:rsid w:val="00602D9F"/>
    <w:rsid w:val="00603073"/>
    <w:rsid w:val="006126DC"/>
    <w:rsid w:val="00612F38"/>
    <w:rsid w:val="0061606A"/>
    <w:rsid w:val="006207E9"/>
    <w:rsid w:val="006221AB"/>
    <w:rsid w:val="00622A76"/>
    <w:rsid w:val="006308D3"/>
    <w:rsid w:val="00636049"/>
    <w:rsid w:val="00636DE0"/>
    <w:rsid w:val="0064120F"/>
    <w:rsid w:val="00644300"/>
    <w:rsid w:val="00645542"/>
    <w:rsid w:val="00646CB4"/>
    <w:rsid w:val="00660001"/>
    <w:rsid w:val="00667C81"/>
    <w:rsid w:val="0069065C"/>
    <w:rsid w:val="0069128A"/>
    <w:rsid w:val="00691C04"/>
    <w:rsid w:val="00696D5B"/>
    <w:rsid w:val="006A12F8"/>
    <w:rsid w:val="006B12CC"/>
    <w:rsid w:val="006C593B"/>
    <w:rsid w:val="006D05DE"/>
    <w:rsid w:val="006D4EFD"/>
    <w:rsid w:val="006D73A5"/>
    <w:rsid w:val="006D7E0A"/>
    <w:rsid w:val="006E2E85"/>
    <w:rsid w:val="006E4CD9"/>
    <w:rsid w:val="00706885"/>
    <w:rsid w:val="00707092"/>
    <w:rsid w:val="007116E4"/>
    <w:rsid w:val="00720933"/>
    <w:rsid w:val="00722182"/>
    <w:rsid w:val="007277FF"/>
    <w:rsid w:val="00742623"/>
    <w:rsid w:val="00746B88"/>
    <w:rsid w:val="007525A9"/>
    <w:rsid w:val="007666FF"/>
    <w:rsid w:val="0077298C"/>
    <w:rsid w:val="00781A32"/>
    <w:rsid w:val="007A2DCD"/>
    <w:rsid w:val="007B0BD6"/>
    <w:rsid w:val="007C47DD"/>
    <w:rsid w:val="007D1D75"/>
    <w:rsid w:val="007D4010"/>
    <w:rsid w:val="007D7AB1"/>
    <w:rsid w:val="007E5A66"/>
    <w:rsid w:val="007F3022"/>
    <w:rsid w:val="008046EE"/>
    <w:rsid w:val="00807A09"/>
    <w:rsid w:val="00816585"/>
    <w:rsid w:val="0082089F"/>
    <w:rsid w:val="00821E4A"/>
    <w:rsid w:val="00824725"/>
    <w:rsid w:val="00826C8C"/>
    <w:rsid w:val="008300F2"/>
    <w:rsid w:val="00831924"/>
    <w:rsid w:val="00835E15"/>
    <w:rsid w:val="008426FB"/>
    <w:rsid w:val="00843629"/>
    <w:rsid w:val="008461AB"/>
    <w:rsid w:val="00852431"/>
    <w:rsid w:val="00861875"/>
    <w:rsid w:val="0086208B"/>
    <w:rsid w:val="008623F5"/>
    <w:rsid w:val="00867CD2"/>
    <w:rsid w:val="00870159"/>
    <w:rsid w:val="00870D2B"/>
    <w:rsid w:val="00871F9E"/>
    <w:rsid w:val="0088511F"/>
    <w:rsid w:val="0089216F"/>
    <w:rsid w:val="008978AB"/>
    <w:rsid w:val="008A0F57"/>
    <w:rsid w:val="008A6DCB"/>
    <w:rsid w:val="008B4DBB"/>
    <w:rsid w:val="008B5D7E"/>
    <w:rsid w:val="008B62B3"/>
    <w:rsid w:val="008C66CA"/>
    <w:rsid w:val="008D4A91"/>
    <w:rsid w:val="008D7D85"/>
    <w:rsid w:val="008E0524"/>
    <w:rsid w:val="008F2C3C"/>
    <w:rsid w:val="008F6B0C"/>
    <w:rsid w:val="00900771"/>
    <w:rsid w:val="009035A0"/>
    <w:rsid w:val="009051B0"/>
    <w:rsid w:val="00905C9A"/>
    <w:rsid w:val="0090729F"/>
    <w:rsid w:val="009076A4"/>
    <w:rsid w:val="00916E28"/>
    <w:rsid w:val="009216F2"/>
    <w:rsid w:val="00922569"/>
    <w:rsid w:val="00936B80"/>
    <w:rsid w:val="009429CD"/>
    <w:rsid w:val="00957DFE"/>
    <w:rsid w:val="00962441"/>
    <w:rsid w:val="00963E74"/>
    <w:rsid w:val="00963E9E"/>
    <w:rsid w:val="00975B5E"/>
    <w:rsid w:val="0098024A"/>
    <w:rsid w:val="0098685E"/>
    <w:rsid w:val="0099146E"/>
    <w:rsid w:val="009B09B5"/>
    <w:rsid w:val="009B0CC6"/>
    <w:rsid w:val="009B50FE"/>
    <w:rsid w:val="009C2EDB"/>
    <w:rsid w:val="009D0462"/>
    <w:rsid w:val="009D061D"/>
    <w:rsid w:val="009D0A1B"/>
    <w:rsid w:val="009D112D"/>
    <w:rsid w:val="009D4ABB"/>
    <w:rsid w:val="009D6934"/>
    <w:rsid w:val="009D7109"/>
    <w:rsid w:val="009E0B19"/>
    <w:rsid w:val="009E4292"/>
    <w:rsid w:val="009E7A49"/>
    <w:rsid w:val="009F23DF"/>
    <w:rsid w:val="00A15D64"/>
    <w:rsid w:val="00A20E52"/>
    <w:rsid w:val="00A27215"/>
    <w:rsid w:val="00A37F3D"/>
    <w:rsid w:val="00A444BD"/>
    <w:rsid w:val="00A45759"/>
    <w:rsid w:val="00A45E81"/>
    <w:rsid w:val="00A47CDB"/>
    <w:rsid w:val="00A50105"/>
    <w:rsid w:val="00A52E5D"/>
    <w:rsid w:val="00A746FD"/>
    <w:rsid w:val="00A75484"/>
    <w:rsid w:val="00A83204"/>
    <w:rsid w:val="00A846AC"/>
    <w:rsid w:val="00A84C68"/>
    <w:rsid w:val="00A84CBB"/>
    <w:rsid w:val="00A942C8"/>
    <w:rsid w:val="00AA1FC3"/>
    <w:rsid w:val="00AA33F7"/>
    <w:rsid w:val="00AA3B63"/>
    <w:rsid w:val="00AA460C"/>
    <w:rsid w:val="00AB06E3"/>
    <w:rsid w:val="00AB3099"/>
    <w:rsid w:val="00AB6985"/>
    <w:rsid w:val="00AC1106"/>
    <w:rsid w:val="00AC1882"/>
    <w:rsid w:val="00AC741F"/>
    <w:rsid w:val="00AC7FC2"/>
    <w:rsid w:val="00AD3E56"/>
    <w:rsid w:val="00AE5491"/>
    <w:rsid w:val="00AE610B"/>
    <w:rsid w:val="00AF1A68"/>
    <w:rsid w:val="00AF3FE7"/>
    <w:rsid w:val="00AF4800"/>
    <w:rsid w:val="00B118F8"/>
    <w:rsid w:val="00B158CC"/>
    <w:rsid w:val="00B1643D"/>
    <w:rsid w:val="00B226BE"/>
    <w:rsid w:val="00B24C92"/>
    <w:rsid w:val="00B34141"/>
    <w:rsid w:val="00B34909"/>
    <w:rsid w:val="00B40402"/>
    <w:rsid w:val="00B41129"/>
    <w:rsid w:val="00B538E5"/>
    <w:rsid w:val="00B540C3"/>
    <w:rsid w:val="00B63B8D"/>
    <w:rsid w:val="00B669E8"/>
    <w:rsid w:val="00B66BCD"/>
    <w:rsid w:val="00B67FE4"/>
    <w:rsid w:val="00B76694"/>
    <w:rsid w:val="00B76EE3"/>
    <w:rsid w:val="00B7786E"/>
    <w:rsid w:val="00B81BE7"/>
    <w:rsid w:val="00B8391E"/>
    <w:rsid w:val="00BB52B6"/>
    <w:rsid w:val="00BB5B78"/>
    <w:rsid w:val="00BC46A7"/>
    <w:rsid w:val="00BD2941"/>
    <w:rsid w:val="00BE2B7F"/>
    <w:rsid w:val="00BE5AFF"/>
    <w:rsid w:val="00BF5FB3"/>
    <w:rsid w:val="00C0456E"/>
    <w:rsid w:val="00C04C34"/>
    <w:rsid w:val="00C066D4"/>
    <w:rsid w:val="00C13D7D"/>
    <w:rsid w:val="00C165C2"/>
    <w:rsid w:val="00C34718"/>
    <w:rsid w:val="00C438B7"/>
    <w:rsid w:val="00C445A1"/>
    <w:rsid w:val="00C474BB"/>
    <w:rsid w:val="00C50DA0"/>
    <w:rsid w:val="00C53F95"/>
    <w:rsid w:val="00C67414"/>
    <w:rsid w:val="00C71A00"/>
    <w:rsid w:val="00C811BC"/>
    <w:rsid w:val="00C83E87"/>
    <w:rsid w:val="00C85A8C"/>
    <w:rsid w:val="00C87C47"/>
    <w:rsid w:val="00C91CED"/>
    <w:rsid w:val="00C934E2"/>
    <w:rsid w:val="00C94683"/>
    <w:rsid w:val="00C94AC8"/>
    <w:rsid w:val="00C952F8"/>
    <w:rsid w:val="00C96559"/>
    <w:rsid w:val="00CA6B0F"/>
    <w:rsid w:val="00CB3723"/>
    <w:rsid w:val="00CB52DA"/>
    <w:rsid w:val="00CB68DB"/>
    <w:rsid w:val="00CB7517"/>
    <w:rsid w:val="00CC68E5"/>
    <w:rsid w:val="00CD03DD"/>
    <w:rsid w:val="00CD5FDD"/>
    <w:rsid w:val="00CD63ED"/>
    <w:rsid w:val="00CE7603"/>
    <w:rsid w:val="00D00F04"/>
    <w:rsid w:val="00D051D4"/>
    <w:rsid w:val="00D11555"/>
    <w:rsid w:val="00D11787"/>
    <w:rsid w:val="00D16CFF"/>
    <w:rsid w:val="00D234B6"/>
    <w:rsid w:val="00D26073"/>
    <w:rsid w:val="00D32A37"/>
    <w:rsid w:val="00D427CB"/>
    <w:rsid w:val="00D47A98"/>
    <w:rsid w:val="00D503F7"/>
    <w:rsid w:val="00D52435"/>
    <w:rsid w:val="00D55146"/>
    <w:rsid w:val="00D57403"/>
    <w:rsid w:val="00D6208B"/>
    <w:rsid w:val="00D72E73"/>
    <w:rsid w:val="00D85194"/>
    <w:rsid w:val="00D91E97"/>
    <w:rsid w:val="00D96C07"/>
    <w:rsid w:val="00D97880"/>
    <w:rsid w:val="00DA7EB4"/>
    <w:rsid w:val="00DB6254"/>
    <w:rsid w:val="00DB71B8"/>
    <w:rsid w:val="00DB74D4"/>
    <w:rsid w:val="00DC3C86"/>
    <w:rsid w:val="00DC52ED"/>
    <w:rsid w:val="00DE2B32"/>
    <w:rsid w:val="00DE4A92"/>
    <w:rsid w:val="00DF0D85"/>
    <w:rsid w:val="00DF65A3"/>
    <w:rsid w:val="00E001C1"/>
    <w:rsid w:val="00E01E85"/>
    <w:rsid w:val="00E04B5E"/>
    <w:rsid w:val="00E06E20"/>
    <w:rsid w:val="00E11268"/>
    <w:rsid w:val="00E202C0"/>
    <w:rsid w:val="00E3516E"/>
    <w:rsid w:val="00E41752"/>
    <w:rsid w:val="00E45B82"/>
    <w:rsid w:val="00E54106"/>
    <w:rsid w:val="00E561E9"/>
    <w:rsid w:val="00E5625A"/>
    <w:rsid w:val="00E60127"/>
    <w:rsid w:val="00E60138"/>
    <w:rsid w:val="00E60149"/>
    <w:rsid w:val="00E6447B"/>
    <w:rsid w:val="00E66498"/>
    <w:rsid w:val="00E74AA3"/>
    <w:rsid w:val="00E76B43"/>
    <w:rsid w:val="00E81880"/>
    <w:rsid w:val="00E86FC3"/>
    <w:rsid w:val="00E94E45"/>
    <w:rsid w:val="00E9763D"/>
    <w:rsid w:val="00EA0B7A"/>
    <w:rsid w:val="00EA7571"/>
    <w:rsid w:val="00EB13BA"/>
    <w:rsid w:val="00EB5B6D"/>
    <w:rsid w:val="00EB60F5"/>
    <w:rsid w:val="00EB61A2"/>
    <w:rsid w:val="00EC2868"/>
    <w:rsid w:val="00EC4904"/>
    <w:rsid w:val="00ED1DBD"/>
    <w:rsid w:val="00ED3501"/>
    <w:rsid w:val="00EE689C"/>
    <w:rsid w:val="00EF132F"/>
    <w:rsid w:val="00EF1FB6"/>
    <w:rsid w:val="00EF3FE8"/>
    <w:rsid w:val="00EF4074"/>
    <w:rsid w:val="00EF41C7"/>
    <w:rsid w:val="00EF61B4"/>
    <w:rsid w:val="00EF62EA"/>
    <w:rsid w:val="00F015BF"/>
    <w:rsid w:val="00F035BC"/>
    <w:rsid w:val="00F1563E"/>
    <w:rsid w:val="00F23D79"/>
    <w:rsid w:val="00F24509"/>
    <w:rsid w:val="00F317A1"/>
    <w:rsid w:val="00F3232F"/>
    <w:rsid w:val="00F34625"/>
    <w:rsid w:val="00F37805"/>
    <w:rsid w:val="00F44332"/>
    <w:rsid w:val="00F467E9"/>
    <w:rsid w:val="00F6119B"/>
    <w:rsid w:val="00F63E0C"/>
    <w:rsid w:val="00F755B5"/>
    <w:rsid w:val="00F76790"/>
    <w:rsid w:val="00F81ADF"/>
    <w:rsid w:val="00F8425C"/>
    <w:rsid w:val="00F85177"/>
    <w:rsid w:val="00F869C5"/>
    <w:rsid w:val="00F925EE"/>
    <w:rsid w:val="00F93C6E"/>
    <w:rsid w:val="00FA20DA"/>
    <w:rsid w:val="00FB13CB"/>
    <w:rsid w:val="00FB7A9A"/>
    <w:rsid w:val="00FC6288"/>
    <w:rsid w:val="00FC66F3"/>
    <w:rsid w:val="00FD12D5"/>
    <w:rsid w:val="00FD4A1E"/>
    <w:rsid w:val="00FF458E"/>
    <w:rsid w:val="00FF62BE"/>
    <w:rsid w:val="00FF6F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E2AD40"/>
  <w15:chartTrackingRefBased/>
  <w15:docId w15:val="{C3821C08-FB23-44C9-9050-FB3916CC8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E4CD9"/>
    <w:pPr>
      <w:spacing w:after="0" w:line="240" w:lineRule="auto"/>
    </w:pPr>
    <w:rPr>
      <w:rFonts w:ascii="Calibri" w:hAnsi="Calibri" w:cs="Calibri"/>
    </w:rPr>
  </w:style>
  <w:style w:type="paragraph" w:styleId="Heading1">
    <w:name w:val="heading 1"/>
    <w:basedOn w:val="Normal"/>
    <w:next w:val="BodyText"/>
    <w:link w:val="Heading1Char"/>
    <w:qFormat/>
    <w:rsid w:val="006E4CD9"/>
    <w:pPr>
      <w:numPr>
        <w:numId w:val="1"/>
      </w:numPr>
      <w:suppressAutoHyphens/>
      <w:spacing w:before="100" w:after="100" w:line="100" w:lineRule="atLeast"/>
      <w:outlineLvl w:val="0"/>
    </w:pPr>
    <w:rPr>
      <w:rFonts w:ascii="Times New Roman" w:eastAsia="Times New Roman" w:hAnsi="Times New Roman" w:cs="Times New Roman"/>
      <w:b/>
      <w:bCs/>
      <w:kern w:val="2"/>
      <w:sz w:val="48"/>
      <w:szCs w:val="48"/>
      <w:lang w:eastAsia="ar-SA"/>
    </w:rPr>
  </w:style>
  <w:style w:type="paragraph" w:styleId="Heading2">
    <w:name w:val="heading 2"/>
    <w:basedOn w:val="Normal"/>
    <w:next w:val="BodyText"/>
    <w:link w:val="Heading2Char"/>
    <w:semiHidden/>
    <w:unhideWhenUsed/>
    <w:qFormat/>
    <w:rsid w:val="006E4CD9"/>
    <w:pPr>
      <w:numPr>
        <w:ilvl w:val="1"/>
        <w:numId w:val="1"/>
      </w:numPr>
      <w:suppressAutoHyphens/>
      <w:spacing w:before="100" w:after="100" w:line="100" w:lineRule="atLeast"/>
      <w:outlineLvl w:val="1"/>
    </w:pPr>
    <w:rPr>
      <w:rFonts w:ascii="Times New Roman" w:eastAsia="Times New Roman" w:hAnsi="Times New Roman" w:cs="Times New Roman"/>
      <w:b/>
      <w:bCs/>
      <w:sz w:val="36"/>
      <w:szCs w:val="36"/>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E4CD9"/>
    <w:rPr>
      <w:rFonts w:ascii="Times New Roman" w:eastAsia="Times New Roman" w:hAnsi="Times New Roman" w:cs="Times New Roman"/>
      <w:b/>
      <w:bCs/>
      <w:kern w:val="2"/>
      <w:sz w:val="48"/>
      <w:szCs w:val="48"/>
      <w:lang w:eastAsia="ar-SA"/>
    </w:rPr>
  </w:style>
  <w:style w:type="character" w:customStyle="1" w:styleId="Heading2Char">
    <w:name w:val="Heading 2 Char"/>
    <w:basedOn w:val="DefaultParagraphFont"/>
    <w:link w:val="Heading2"/>
    <w:semiHidden/>
    <w:rsid w:val="006E4CD9"/>
    <w:rPr>
      <w:rFonts w:ascii="Times New Roman" w:eastAsia="Times New Roman" w:hAnsi="Times New Roman" w:cs="Times New Roman"/>
      <w:b/>
      <w:bCs/>
      <w:sz w:val="36"/>
      <w:szCs w:val="36"/>
      <w:lang w:eastAsia="ar-SA"/>
    </w:rPr>
  </w:style>
  <w:style w:type="paragraph" w:styleId="NoSpacing">
    <w:name w:val="No Spacing"/>
    <w:qFormat/>
    <w:rsid w:val="006E4CD9"/>
    <w:pPr>
      <w:suppressAutoHyphens/>
      <w:spacing w:after="0" w:line="100" w:lineRule="atLeast"/>
    </w:pPr>
    <w:rPr>
      <w:rFonts w:ascii="Calibri" w:eastAsia="MS PMincho" w:hAnsi="Calibri" w:cs="font490"/>
      <w:lang w:eastAsia="ar-SA"/>
    </w:rPr>
  </w:style>
  <w:style w:type="paragraph" w:styleId="BodyText">
    <w:name w:val="Body Text"/>
    <w:basedOn w:val="Normal"/>
    <w:link w:val="BodyTextChar"/>
    <w:uiPriority w:val="99"/>
    <w:unhideWhenUsed/>
    <w:rsid w:val="006E4CD9"/>
    <w:pPr>
      <w:spacing w:after="120" w:line="259" w:lineRule="auto"/>
    </w:pPr>
    <w:rPr>
      <w:rFonts w:asciiTheme="minorHAnsi" w:hAnsiTheme="minorHAnsi" w:cstheme="minorBidi"/>
    </w:rPr>
  </w:style>
  <w:style w:type="character" w:customStyle="1" w:styleId="BodyTextChar">
    <w:name w:val="Body Text Char"/>
    <w:basedOn w:val="DefaultParagraphFont"/>
    <w:link w:val="BodyText"/>
    <w:uiPriority w:val="99"/>
    <w:rsid w:val="006E4CD9"/>
  </w:style>
  <w:style w:type="character" w:styleId="Hyperlink">
    <w:name w:val="Hyperlink"/>
    <w:basedOn w:val="DefaultParagraphFont"/>
    <w:uiPriority w:val="99"/>
    <w:unhideWhenUsed/>
    <w:rsid w:val="002066C2"/>
    <w:rPr>
      <w:color w:val="0563C1" w:themeColor="hyperlink"/>
      <w:u w:val="single"/>
    </w:rPr>
  </w:style>
  <w:style w:type="character" w:styleId="CommentReference">
    <w:name w:val="annotation reference"/>
    <w:basedOn w:val="DefaultParagraphFont"/>
    <w:uiPriority w:val="99"/>
    <w:semiHidden/>
    <w:unhideWhenUsed/>
    <w:rsid w:val="00F015BF"/>
    <w:rPr>
      <w:sz w:val="16"/>
      <w:szCs w:val="16"/>
    </w:rPr>
  </w:style>
  <w:style w:type="paragraph" w:styleId="CommentText">
    <w:name w:val="annotation text"/>
    <w:basedOn w:val="Normal"/>
    <w:link w:val="CommentTextChar"/>
    <w:uiPriority w:val="99"/>
    <w:semiHidden/>
    <w:unhideWhenUsed/>
    <w:rsid w:val="00F015BF"/>
    <w:rPr>
      <w:sz w:val="20"/>
      <w:szCs w:val="20"/>
    </w:rPr>
  </w:style>
  <w:style w:type="character" w:customStyle="1" w:styleId="CommentTextChar">
    <w:name w:val="Comment Text Char"/>
    <w:basedOn w:val="DefaultParagraphFont"/>
    <w:link w:val="CommentText"/>
    <w:uiPriority w:val="99"/>
    <w:semiHidden/>
    <w:rsid w:val="00F015BF"/>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F015BF"/>
    <w:rPr>
      <w:b/>
      <w:bCs/>
    </w:rPr>
  </w:style>
  <w:style w:type="character" w:customStyle="1" w:styleId="CommentSubjectChar">
    <w:name w:val="Comment Subject Char"/>
    <w:basedOn w:val="CommentTextChar"/>
    <w:link w:val="CommentSubject"/>
    <w:uiPriority w:val="99"/>
    <w:semiHidden/>
    <w:rsid w:val="00F015BF"/>
    <w:rPr>
      <w:rFonts w:ascii="Calibri" w:hAnsi="Calibri" w:cs="Calibri"/>
      <w:b/>
      <w:bCs/>
      <w:sz w:val="20"/>
      <w:szCs w:val="20"/>
    </w:rPr>
  </w:style>
  <w:style w:type="paragraph" w:styleId="BalloonText">
    <w:name w:val="Balloon Text"/>
    <w:basedOn w:val="Normal"/>
    <w:link w:val="BalloonTextChar"/>
    <w:uiPriority w:val="99"/>
    <w:semiHidden/>
    <w:unhideWhenUsed/>
    <w:rsid w:val="00F015B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015BF"/>
    <w:rPr>
      <w:rFonts w:ascii="Segoe UI" w:hAnsi="Segoe UI" w:cs="Segoe UI"/>
      <w:sz w:val="18"/>
      <w:szCs w:val="18"/>
    </w:rPr>
  </w:style>
  <w:style w:type="paragraph" w:styleId="Revision">
    <w:name w:val="Revision"/>
    <w:hidden/>
    <w:uiPriority w:val="99"/>
    <w:semiHidden/>
    <w:rsid w:val="00816585"/>
    <w:pPr>
      <w:spacing w:after="0" w:line="240" w:lineRule="auto"/>
    </w:pPr>
    <w:rPr>
      <w:rFonts w:ascii="Calibri" w:hAnsi="Calibri" w:cs="Calibri"/>
    </w:rPr>
  </w:style>
  <w:style w:type="character" w:styleId="UnresolvedMention">
    <w:name w:val="Unresolved Mention"/>
    <w:basedOn w:val="DefaultParagraphFont"/>
    <w:uiPriority w:val="99"/>
    <w:semiHidden/>
    <w:unhideWhenUsed/>
    <w:rsid w:val="00C0456E"/>
    <w:rPr>
      <w:color w:val="605E5C"/>
      <w:shd w:val="clear" w:color="auto" w:fill="E1DFDD"/>
    </w:rPr>
  </w:style>
  <w:style w:type="paragraph" w:styleId="Header">
    <w:name w:val="header"/>
    <w:basedOn w:val="Normal"/>
    <w:link w:val="HeaderChar"/>
    <w:uiPriority w:val="99"/>
    <w:unhideWhenUsed/>
    <w:rsid w:val="00D55146"/>
    <w:pPr>
      <w:tabs>
        <w:tab w:val="center" w:pos="4513"/>
        <w:tab w:val="right" w:pos="9026"/>
      </w:tabs>
    </w:pPr>
  </w:style>
  <w:style w:type="character" w:customStyle="1" w:styleId="HeaderChar">
    <w:name w:val="Header Char"/>
    <w:basedOn w:val="DefaultParagraphFont"/>
    <w:link w:val="Header"/>
    <w:uiPriority w:val="99"/>
    <w:rsid w:val="00D55146"/>
    <w:rPr>
      <w:rFonts w:ascii="Calibri" w:hAnsi="Calibri" w:cs="Calibri"/>
    </w:rPr>
  </w:style>
  <w:style w:type="paragraph" w:styleId="Footer">
    <w:name w:val="footer"/>
    <w:basedOn w:val="Normal"/>
    <w:link w:val="FooterChar"/>
    <w:uiPriority w:val="99"/>
    <w:unhideWhenUsed/>
    <w:rsid w:val="00D55146"/>
    <w:pPr>
      <w:tabs>
        <w:tab w:val="center" w:pos="4513"/>
        <w:tab w:val="right" w:pos="9026"/>
      </w:tabs>
    </w:pPr>
  </w:style>
  <w:style w:type="character" w:customStyle="1" w:styleId="FooterChar">
    <w:name w:val="Footer Char"/>
    <w:basedOn w:val="DefaultParagraphFont"/>
    <w:link w:val="Footer"/>
    <w:uiPriority w:val="99"/>
    <w:rsid w:val="00D55146"/>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5388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ink xmlns="c491139c-1bb4-4eac-b6b9-bda58ebe727f">
      <Url xsi:nil="true"/>
      <Description xsi:nil="true"/>
    </Link>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18480CAEBEB8E46819909C88EAE4E09" ma:contentTypeVersion="11" ma:contentTypeDescription="Create a new document." ma:contentTypeScope="" ma:versionID="15c9c07e7da81581423ea3d670b9c85c">
  <xsd:schema xmlns:xsd="http://www.w3.org/2001/XMLSchema" xmlns:xs="http://www.w3.org/2001/XMLSchema" xmlns:p="http://schemas.microsoft.com/office/2006/metadata/properties" xmlns:ns2="c491139c-1bb4-4eac-b6b9-bda58ebe727f" xmlns:ns3="93cc10c8-953c-4f99-b6e9-b785b2684365" targetNamespace="http://schemas.microsoft.com/office/2006/metadata/properties" ma:root="true" ma:fieldsID="38e7c91636602397e094fb66b19d5826" ns2:_="" ns3:_="">
    <xsd:import namespace="c491139c-1bb4-4eac-b6b9-bda58ebe727f"/>
    <xsd:import namespace="93cc10c8-953c-4f99-b6e9-b785b268436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Link" minOccurs="0"/>
                <xsd:element ref="ns3:SharedWithUsers" minOccurs="0"/>
                <xsd:element ref="ns3:SharedWithDetail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91139c-1bb4-4eac-b6b9-bda58ebe727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Link" ma:index="14"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3cc10c8-953c-4f99-b6e9-b785b2684365"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3D722C-459D-40A2-8BC5-604DD1F1C799}">
  <ds:schemaRefs>
    <ds:schemaRef ds:uri="http://schemas.microsoft.com/office/2006/metadata/properties"/>
    <ds:schemaRef ds:uri="http://schemas.microsoft.com/office/infopath/2007/PartnerControls"/>
    <ds:schemaRef ds:uri="c491139c-1bb4-4eac-b6b9-bda58ebe727f"/>
  </ds:schemaRefs>
</ds:datastoreItem>
</file>

<file path=customXml/itemProps2.xml><?xml version="1.0" encoding="utf-8"?>
<ds:datastoreItem xmlns:ds="http://schemas.openxmlformats.org/officeDocument/2006/customXml" ds:itemID="{A0BEACA8-2E81-4850-98AE-4F32B103C5EF}">
  <ds:schemaRefs>
    <ds:schemaRef ds:uri="http://schemas.microsoft.com/sharepoint/v3/contenttype/forms"/>
  </ds:schemaRefs>
</ds:datastoreItem>
</file>

<file path=customXml/itemProps3.xml><?xml version="1.0" encoding="utf-8"?>
<ds:datastoreItem xmlns:ds="http://schemas.openxmlformats.org/officeDocument/2006/customXml" ds:itemID="{618E981E-2C48-42FE-9846-2247AE12E7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491139c-1bb4-4eac-b6b9-bda58ebe727f"/>
    <ds:schemaRef ds:uri="93cc10c8-953c-4f99-b6e9-b785b26843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7EE508E-B39A-472A-8482-75B205F00B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Pages>
  <Words>1085</Words>
  <Characters>6189</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Randall Head</dc:creator>
  <cp:keywords/>
  <dc:description/>
  <cp:lastModifiedBy>Sara Fernandez</cp:lastModifiedBy>
  <cp:revision>10</cp:revision>
  <cp:lastPrinted>2019-04-26T23:42:00Z</cp:lastPrinted>
  <dcterms:created xsi:type="dcterms:W3CDTF">2019-05-02T17:07:00Z</dcterms:created>
  <dcterms:modified xsi:type="dcterms:W3CDTF">2019-05-16T09:43:00Z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0x010100318480CAEBEB8E46819909C88EAE4E09</vt:lpwstr>
  </property>
</Properties>
</file>