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5ED3" w14:textId="77777777" w:rsidR="005F49A8" w:rsidRPr="002028F5" w:rsidRDefault="005F49A8" w:rsidP="005F49A8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127"/>
      </w:tblGrid>
      <w:tr w:rsidR="005F49A8" w:rsidRPr="002028F5" w14:paraId="5B78259C" w14:textId="77777777" w:rsidTr="00395F46">
        <w:tc>
          <w:tcPr>
            <w:tcW w:w="6678" w:type="dxa"/>
          </w:tcPr>
          <w:p w14:paraId="29E2A4C9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617FE79" wp14:editId="518A4265">
                  <wp:simplePos x="0" y="0"/>
                  <wp:positionH relativeFrom="column">
                    <wp:posOffset>1384782</wp:posOffset>
                  </wp:positionH>
                  <wp:positionV relativeFrom="paragraph">
                    <wp:posOffset>-608965</wp:posOffset>
                  </wp:positionV>
                  <wp:extent cx="3314184" cy="225742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8581" cy="226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D88E94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6CE2C29E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5251152B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0BA5F082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7808758D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7792A99D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5081F4EE" w14:textId="77777777" w:rsidR="005F49A8" w:rsidRDefault="005F49A8" w:rsidP="00395F46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</w:p>
          <w:p w14:paraId="249E22E8" w14:textId="77777777" w:rsidR="005F49A8" w:rsidRPr="002028F5" w:rsidRDefault="005F49A8" w:rsidP="00395F46">
            <w:pPr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</w:rPr>
              <w:t xml:space="preserve">РАЗРАБОТЧИК </w:t>
            </w:r>
            <w:r>
              <w:tab/>
            </w:r>
            <w:r>
              <w:rPr>
                <w:sz w:val="18"/>
              </w:rPr>
              <w:t>Blizzard Entertainment</w:t>
            </w:r>
          </w:p>
          <w:p w14:paraId="61ADECF4" w14:textId="77777777" w:rsidR="005F49A8" w:rsidRPr="002028F5" w:rsidRDefault="005F49A8" w:rsidP="00395F46">
            <w:pPr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</w:rPr>
              <w:t>ЖАНР</w:t>
            </w:r>
            <w:r>
              <w:tab/>
            </w:r>
            <w:r>
              <w:tab/>
            </w:r>
            <w:r>
              <w:rPr>
                <w:sz w:val="18"/>
              </w:rPr>
              <w:t>многопользовательская ролевая онлайн-игра</w:t>
            </w:r>
          </w:p>
          <w:p w14:paraId="68684233" w14:textId="77777777" w:rsidR="005F49A8" w:rsidRPr="002028F5" w:rsidRDefault="005F49A8" w:rsidP="00395F46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</w:rPr>
              <w:t>ПЛАТФОРМЫ</w:t>
            </w:r>
            <w:r>
              <w:rPr>
                <w:rFonts w:cstheme="minorHAnsi"/>
                <w:sz w:val="18"/>
              </w:rPr>
              <w:t xml:space="preserve"> </w:t>
            </w:r>
            <w:r>
              <w:tab/>
            </w:r>
            <w:r>
              <w:rPr>
                <w:sz w:val="18"/>
              </w:rPr>
              <w:t>PC, Mac</w:t>
            </w:r>
          </w:p>
          <w:p w14:paraId="02C09E82" w14:textId="77777777" w:rsidR="005F49A8" w:rsidRDefault="005F49A8" w:rsidP="00395F46">
            <w:pPr>
              <w:keepNext/>
              <w:keepLines/>
              <w:contextualSpacing/>
              <w:outlineLvl w:val="4"/>
              <w:rPr>
                <w:rStyle w:val="Hyperlink"/>
                <w:rFonts w:cs="Arial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</w:rPr>
              <w:t>САЙТ</w:t>
            </w:r>
            <w:r>
              <w:tab/>
            </w:r>
            <w:r>
              <w:tab/>
            </w:r>
            <w:hyperlink r:id="rId6">
              <w:r>
                <w:rPr>
                  <w:rStyle w:val="Hyperlink"/>
                  <w:sz w:val="18"/>
                </w:rPr>
                <w:t>www.worldofwarcraft.com</w:t>
              </w:r>
            </w:hyperlink>
          </w:p>
          <w:p w14:paraId="328D9DFF" w14:textId="77777777" w:rsidR="005F49A8" w:rsidRPr="002028F5" w:rsidRDefault="005F49A8" w:rsidP="00395F46">
            <w:pPr>
              <w:keepNext/>
              <w:keepLines/>
              <w:contextualSpacing/>
              <w:outlineLvl w:val="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</w:rPr>
              <w:t>МАТЕРИАЛЫ ДЛЯ ПРЕССЫ</w:t>
            </w:r>
            <w:r>
              <w:tab/>
            </w:r>
            <w:hyperlink r:id="rId7">
              <w:r>
                <w:rPr>
                  <w:rStyle w:val="Hyperlink"/>
                  <w:rFonts w:cstheme="minorHAnsi"/>
                  <w:sz w:val="18"/>
                </w:rPr>
                <w:t>https://blizzard.gamespress.com/World-of-Warcraft</w:t>
              </w:r>
            </w:hyperlink>
          </w:p>
        </w:tc>
        <w:tc>
          <w:tcPr>
            <w:tcW w:w="3186" w:type="dxa"/>
          </w:tcPr>
          <w:p w14:paraId="7DF2FF06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2E93A5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BE3148F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1986FEB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00A4629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5329126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FF73B32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AA69F38" w14:textId="77777777" w:rsidR="005F49A8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536E7B6" w14:textId="77777777" w:rsidR="005F49A8" w:rsidRPr="002028F5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КОНТАКТНОЕ ЛИЦО</w:t>
            </w:r>
            <w:r>
              <w:tab/>
            </w:r>
          </w:p>
          <w:p w14:paraId="2663E5B8" w14:textId="77777777" w:rsidR="005F49A8" w:rsidRPr="00441B13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Дмитрий Лазарев, менеджер по связям с общественностью (Россия)</w:t>
            </w:r>
          </w:p>
          <w:p w14:paraId="61708AF3" w14:textId="77777777" w:rsidR="005F49A8" w:rsidRPr="00441B13" w:rsidRDefault="005F49A8" w:rsidP="00395F46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+31 06 11 04 69 21</w:t>
            </w:r>
          </w:p>
          <w:p w14:paraId="358F7494" w14:textId="77777777" w:rsidR="005F49A8" w:rsidRPr="002028F5" w:rsidRDefault="005F49A8" w:rsidP="00395F46">
            <w:pPr>
              <w:pStyle w:val="PlainText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8">
              <w:r>
                <w:rPr>
                  <w:rStyle w:val="Hyperlink"/>
                  <w:rFonts w:asciiTheme="minorHAnsi" w:hAnsiTheme="minorHAnsi"/>
                  <w:sz w:val="18"/>
                </w:rPr>
                <w:t>d</w:t>
              </w:r>
              <w:r>
                <w:rPr>
                  <w:rStyle w:val="Hyperlink"/>
                  <w:sz w:val="18"/>
                </w:rPr>
                <w:t>lazarev</w:t>
              </w:r>
              <w:r>
                <w:rPr>
                  <w:rStyle w:val="Hyperlink"/>
                  <w:rFonts w:asciiTheme="minorHAnsi" w:hAnsiTheme="minorHAnsi"/>
                  <w:sz w:val="18"/>
                </w:rPr>
                <w:t>@blizzard.com</w:t>
              </w:r>
            </w:hyperlink>
          </w:p>
        </w:tc>
      </w:tr>
    </w:tbl>
    <w:p w14:paraId="2B47B554" w14:textId="77777777" w:rsidR="005F49A8" w:rsidRPr="002028F5" w:rsidRDefault="005F49A8" w:rsidP="005F49A8">
      <w:pPr>
        <w:spacing w:after="0" w:line="240" w:lineRule="auto"/>
        <w:rPr>
          <w:rFonts w:cstheme="minorHAnsi"/>
        </w:rPr>
      </w:pPr>
    </w:p>
    <w:p w14:paraId="79042151" w14:textId="77777777" w:rsidR="005F49A8" w:rsidRPr="00C272CA" w:rsidRDefault="005F49A8" w:rsidP="005F49A8">
      <w:pPr>
        <w:pStyle w:val="PlainText"/>
        <w:contextualSpacing/>
        <w:jc w:val="center"/>
        <w:rPr>
          <w:rFonts w:eastAsiaTheme="minorEastAsia" w:cs="Arial"/>
          <w:b/>
          <w:bCs/>
          <w:color w:val="34A2A2"/>
          <w:sz w:val="40"/>
          <w:szCs w:val="40"/>
        </w:rPr>
      </w:pPr>
      <w:r>
        <w:rPr>
          <w:rFonts w:eastAsiaTheme="minorEastAsia"/>
          <w:b/>
          <w:color w:val="34A2A2"/>
          <w:sz w:val="40"/>
        </w:rPr>
        <w:t>ВОЗВРАЩЕНИЕ АЗШАРЫ</w:t>
      </w:r>
    </w:p>
    <w:p w14:paraId="2E7F1D68" w14:textId="77777777" w:rsidR="005F49A8" w:rsidRPr="005F49A8" w:rsidRDefault="005F49A8" w:rsidP="005F49A8">
      <w:pPr>
        <w:pStyle w:val="PlainText"/>
        <w:contextualSpacing/>
        <w:jc w:val="center"/>
        <w:rPr>
          <w:rFonts w:eastAsiaTheme="minorEastAsia" w:cs="Arial"/>
          <w:bCs/>
          <w:color w:val="3B7D9B"/>
          <w:sz w:val="28"/>
          <w:szCs w:val="28"/>
          <w:lang w:val="en-GB"/>
        </w:rPr>
      </w:pPr>
      <w:r w:rsidRPr="005F49A8">
        <w:rPr>
          <w:rFonts w:eastAsiaTheme="minorEastAsia"/>
          <w:b/>
          <w:color w:val="3B7D9B"/>
          <w:sz w:val="28"/>
          <w:lang w:val="en-GB"/>
        </w:rPr>
        <w:t xml:space="preserve">WORLD OF WARCRAFT: </w:t>
      </w:r>
      <w:r>
        <w:rPr>
          <w:rFonts w:eastAsiaTheme="minorEastAsia"/>
          <w:b/>
          <w:color w:val="3B7D9B"/>
          <w:sz w:val="28"/>
        </w:rPr>
        <w:t>ОБНОВЛЕНИЕ</w:t>
      </w:r>
      <w:r w:rsidRPr="005F49A8">
        <w:rPr>
          <w:rFonts w:eastAsiaTheme="minorEastAsia"/>
          <w:b/>
          <w:color w:val="3B7D9B"/>
          <w:sz w:val="28"/>
          <w:lang w:val="en-GB"/>
        </w:rPr>
        <w:t xml:space="preserve"> </w:t>
      </w:r>
      <w:r>
        <w:rPr>
          <w:rFonts w:eastAsiaTheme="minorEastAsia"/>
          <w:b/>
          <w:color w:val="3B7D9B"/>
          <w:sz w:val="28"/>
        </w:rPr>
        <w:t>ДЛЯ</w:t>
      </w:r>
      <w:r w:rsidRPr="005F49A8">
        <w:rPr>
          <w:rFonts w:eastAsiaTheme="minorEastAsia"/>
          <w:b/>
          <w:color w:val="3B7D9B"/>
          <w:sz w:val="28"/>
          <w:lang w:val="en-GB"/>
        </w:rPr>
        <w:t xml:space="preserve"> BATTLE FOR AZEROTH</w:t>
      </w:r>
    </w:p>
    <w:p w14:paraId="5D97F7B8" w14:textId="77777777" w:rsidR="005F49A8" w:rsidRPr="005F49A8" w:rsidRDefault="005F49A8" w:rsidP="005F49A8">
      <w:pPr>
        <w:pStyle w:val="PlainText"/>
        <w:spacing w:line="276" w:lineRule="auto"/>
        <w:contextualSpacing/>
        <w:rPr>
          <w:rFonts w:eastAsiaTheme="minorEastAsia" w:cs="Arial"/>
          <w:bCs/>
          <w:sz w:val="20"/>
          <w:szCs w:val="20"/>
          <w:lang w:val="en-GB"/>
        </w:rPr>
      </w:pPr>
    </w:p>
    <w:p w14:paraId="2A073EFD" w14:textId="6BBE9E80" w:rsidR="005F49A8" w:rsidRPr="00B364D7" w:rsidRDefault="005F49A8" w:rsidP="005F49A8">
      <w:pPr>
        <w:pStyle w:val="PlainText"/>
        <w:spacing w:line="276" w:lineRule="auto"/>
        <w:contextualSpacing/>
        <w:rPr>
          <w:rFonts w:eastAsiaTheme="minorEastAsia" w:cs="Arial"/>
          <w:bCs/>
          <w:sz w:val="20"/>
          <w:szCs w:val="20"/>
        </w:rPr>
      </w:pPr>
      <w:r>
        <w:rPr>
          <w:rFonts w:eastAsiaTheme="minorEastAsia"/>
          <w:sz w:val="20"/>
        </w:rPr>
        <w:t xml:space="preserve">Конфликт в </w:t>
      </w:r>
      <w:r>
        <w:rPr>
          <w:rFonts w:eastAsiaTheme="minorEastAsia"/>
          <w:i/>
          <w:sz w:val="20"/>
        </w:rPr>
        <w:t>Battle for Azeroth</w:t>
      </w:r>
      <w:r>
        <w:rPr>
          <w:rFonts w:eastAsiaTheme="minorEastAsia"/>
          <w:sz w:val="20"/>
        </w:rPr>
        <w:t xml:space="preserve"> никак не утихнет, а из глубин Великого моря вновь появился древний враг. В </w:t>
      </w:r>
      <w:r>
        <w:rPr>
          <w:rFonts w:eastAsiaTheme="minorEastAsia"/>
          <w:b/>
          <w:color w:val="34A2A2"/>
          <w:sz w:val="20"/>
        </w:rPr>
        <w:t>«Возвращении Азшары»</w:t>
      </w:r>
      <w:r>
        <w:rPr>
          <w:rFonts w:eastAsiaTheme="minorEastAsia"/>
          <w:b/>
          <w:sz w:val="20"/>
        </w:rPr>
        <w:t xml:space="preserve">, </w:t>
      </w:r>
      <w:r>
        <w:rPr>
          <w:rFonts w:eastAsiaTheme="minorEastAsia"/>
          <w:sz w:val="20"/>
        </w:rPr>
        <w:t xml:space="preserve">втором крупном контентном обновлении для текущего дополнения, Альянс и Орда столкнутся с угрозой, еще более страшной, чем ужасы развязанной ими войны, — самой </w:t>
      </w:r>
      <w:r>
        <w:rPr>
          <w:rFonts w:eastAsiaTheme="minorEastAsia"/>
          <w:b/>
          <w:sz w:val="20"/>
        </w:rPr>
        <w:t>королевой приливов</w:t>
      </w:r>
      <w:r>
        <w:rPr>
          <w:rFonts w:eastAsiaTheme="minorEastAsia"/>
          <w:sz w:val="20"/>
        </w:rPr>
        <w:t xml:space="preserve">! Обновление «Возвращении Азшары» добавит в игру </w:t>
      </w:r>
      <w:r>
        <w:rPr>
          <w:rFonts w:eastAsiaTheme="minorEastAsia"/>
          <w:b/>
          <w:sz w:val="20"/>
        </w:rPr>
        <w:t>две новые потрясающие зоны</w:t>
      </w:r>
      <w:r>
        <w:rPr>
          <w:rFonts w:eastAsiaTheme="minorEastAsia"/>
          <w:sz w:val="20"/>
        </w:rPr>
        <w:t xml:space="preserve">, где игроков ждет целый ворох наград: первая — </w:t>
      </w:r>
      <w:r>
        <w:rPr>
          <w:rFonts w:eastAsiaTheme="minorEastAsia"/>
          <w:b/>
          <w:sz w:val="20"/>
        </w:rPr>
        <w:t>Назжатар</w:t>
      </w:r>
      <w:r>
        <w:rPr>
          <w:rFonts w:eastAsiaTheme="minorEastAsia"/>
          <w:sz w:val="20"/>
        </w:rPr>
        <w:t xml:space="preserve">, затопленный город наг, а вторая — таинственный остров </w:t>
      </w:r>
      <w:r>
        <w:rPr>
          <w:rFonts w:eastAsiaTheme="minorEastAsia"/>
          <w:b/>
          <w:sz w:val="20"/>
        </w:rPr>
        <w:t>Мехагон</w:t>
      </w:r>
      <w:r>
        <w:rPr>
          <w:rFonts w:eastAsiaTheme="minorEastAsia"/>
          <w:sz w:val="20"/>
        </w:rPr>
        <w:t xml:space="preserve">, твердыня механизированных гномов. Также игроков ждет новый рейд </w:t>
      </w:r>
      <w:r>
        <w:rPr>
          <w:rFonts w:eastAsiaTheme="minorEastAsia"/>
          <w:sz w:val="20"/>
          <w:lang w:val="en-GB"/>
        </w:rPr>
        <w:t>c</w:t>
      </w:r>
      <w:r w:rsidRPr="005F49A8">
        <w:rPr>
          <w:rFonts w:eastAsiaTheme="minorEastAsia"/>
          <w:sz w:val="20"/>
        </w:rPr>
        <w:t xml:space="preserve"> 8 </w:t>
      </w:r>
      <w:r>
        <w:rPr>
          <w:rFonts w:eastAsiaTheme="minorEastAsia"/>
          <w:sz w:val="20"/>
        </w:rPr>
        <w:t>боссами</w:t>
      </w:r>
      <w:r>
        <w:rPr>
          <w:rFonts w:eastAsiaTheme="minorEastAsia"/>
          <w:sz w:val="20"/>
        </w:rPr>
        <w:t xml:space="preserve">, </w:t>
      </w:r>
      <w:r>
        <w:rPr>
          <w:rFonts w:eastAsiaTheme="minorEastAsia"/>
          <w:b/>
          <w:sz w:val="20"/>
        </w:rPr>
        <w:t>Вечный дворец</w:t>
      </w:r>
      <w:r>
        <w:rPr>
          <w:rFonts w:eastAsiaTheme="minorEastAsia"/>
          <w:sz w:val="20"/>
        </w:rPr>
        <w:t xml:space="preserve"> Азшары, огромное меха-подземелье </w:t>
      </w:r>
      <w:r>
        <w:rPr>
          <w:rFonts w:eastAsiaTheme="minorEastAsia"/>
          <w:b/>
          <w:sz w:val="20"/>
        </w:rPr>
        <w:t>«Операция “Мехагон”»</w:t>
      </w:r>
      <w:r>
        <w:rPr>
          <w:rFonts w:eastAsiaTheme="minorEastAsia"/>
          <w:sz w:val="20"/>
        </w:rPr>
        <w:t xml:space="preserve">, новая система </w:t>
      </w:r>
      <w:r>
        <w:rPr>
          <w:rFonts w:eastAsiaTheme="minorEastAsia"/>
          <w:b/>
          <w:sz w:val="20"/>
        </w:rPr>
        <w:t>сущностей</w:t>
      </w:r>
      <w:r>
        <w:rPr>
          <w:rFonts w:eastAsiaTheme="minorEastAsia"/>
          <w:sz w:val="20"/>
        </w:rPr>
        <w:t xml:space="preserve"> и многое другое. </w:t>
      </w:r>
      <w:bookmarkStart w:id="0" w:name="_GoBack"/>
      <w:bookmarkEnd w:id="0"/>
    </w:p>
    <w:p w14:paraId="73082E06" w14:textId="77777777" w:rsidR="005F49A8" w:rsidRPr="002028F5" w:rsidRDefault="005F49A8" w:rsidP="005F49A8">
      <w:pPr>
        <w:pStyle w:val="PlainText"/>
        <w:spacing w:line="276" w:lineRule="auto"/>
        <w:contextualSpacing/>
        <w:rPr>
          <w:rFonts w:asciiTheme="minorHAnsi" w:eastAsiaTheme="minorEastAsia" w:hAnsiTheme="minorHAnsi" w:cs="Arial"/>
          <w:bCs/>
          <w:szCs w:val="22"/>
        </w:rPr>
      </w:pPr>
    </w:p>
    <w:p w14:paraId="1BDA8C46" w14:textId="77777777" w:rsidR="005F49A8" w:rsidRPr="00FF46EE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color w:val="34A2A2"/>
          <w:sz w:val="20"/>
          <w:szCs w:val="20"/>
        </w:rPr>
      </w:pPr>
      <w:r>
        <w:rPr>
          <w:b/>
          <w:color w:val="34A2A2"/>
          <w:sz w:val="20"/>
        </w:rPr>
        <w:t>ЯВЛЕНИЕ НАЗЖАТАРА</w:t>
      </w:r>
      <w:r>
        <w:rPr>
          <w:sz w:val="20"/>
        </w:rPr>
        <w:t xml:space="preserve">: морские воды разверзлись, обнажив некогда затопленную столицу наг, где расположен престол могущественной </w:t>
      </w:r>
      <w:r>
        <w:rPr>
          <w:b/>
          <w:sz w:val="20"/>
        </w:rPr>
        <w:t>королевы Азшары.</w:t>
      </w:r>
      <w:r>
        <w:rPr>
          <w:sz w:val="20"/>
        </w:rPr>
        <w:t xml:space="preserve"> По мере исследования Назжатара вам предстоит объединиться с </w:t>
      </w:r>
      <w:r>
        <w:rPr>
          <w:b/>
          <w:sz w:val="20"/>
        </w:rPr>
        <w:t>Освобожденными</w:t>
      </w:r>
      <w:r>
        <w:rPr>
          <w:sz w:val="20"/>
        </w:rPr>
        <w:t xml:space="preserve"> или </w:t>
      </w:r>
      <w:r>
        <w:rPr>
          <w:b/>
          <w:sz w:val="20"/>
        </w:rPr>
        <w:t>анкоа</w:t>
      </w:r>
      <w:r>
        <w:rPr>
          <w:sz w:val="20"/>
        </w:rPr>
        <w:t xml:space="preserve"> — обе эти фракции ожесточенно сопротивляются нагам. Вам даже придется сражаться плечом к плечу с NPC и развивать их!</w:t>
      </w:r>
    </w:p>
    <w:p w14:paraId="2A442915" w14:textId="77777777" w:rsidR="005F49A8" w:rsidRPr="00F27B28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color w:val="34A2A2"/>
          <w:sz w:val="20"/>
        </w:rPr>
        <w:t>ЗА СВОБОДНЫЙ МЕХАГОН</w:t>
      </w:r>
      <w:r>
        <w:t>:</w:t>
      </w:r>
      <w:r>
        <w:rPr>
          <w:b/>
          <w:color w:val="996600"/>
          <w:sz w:val="20"/>
        </w:rPr>
        <w:t xml:space="preserve"> </w:t>
      </w:r>
      <w:r>
        <w:rPr>
          <w:sz w:val="20"/>
        </w:rPr>
        <w:t xml:space="preserve">в городе Мехагоне и его заваленных хламом окрестностях назрел кризис. Объедините силы с принцем-изгнанником Эразмином и Ржавоболтским сопротивлением, обследуйте новую зону, добудьте припасы и сокровища, а затем свергните обезумевшего короля в ходе </w:t>
      </w:r>
      <w:r>
        <w:rPr>
          <w:b/>
          <w:sz w:val="20"/>
        </w:rPr>
        <w:t>«Операции “Мехагон”»</w:t>
      </w:r>
      <w:r>
        <w:rPr>
          <w:sz w:val="20"/>
        </w:rPr>
        <w:t xml:space="preserve"> — мега-подземелья в стиле Каражана в эпохальном режиме.</w:t>
      </w:r>
    </w:p>
    <w:p w14:paraId="13E8C154" w14:textId="77777777" w:rsidR="005F49A8" w:rsidRPr="00477C48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color w:val="34A2A2"/>
          <w:sz w:val="20"/>
        </w:rPr>
        <w:t>НАПАДЕНИЕ НА ВЕЧНЫЙ ДВОРЕЦ АЗШАРЫ</w:t>
      </w:r>
      <w:r>
        <w:t>:</w:t>
      </w:r>
      <w:r>
        <w:rPr>
          <w:color w:val="996600"/>
          <w:sz w:val="20"/>
        </w:rPr>
        <w:t xml:space="preserve"> </w:t>
      </w:r>
      <w:r>
        <w:rPr>
          <w:sz w:val="20"/>
        </w:rPr>
        <w:t xml:space="preserve">сразитесь с могучими защитниками Назжатара и самыми жуткими чудовищами в </w:t>
      </w:r>
      <w:r>
        <w:rPr>
          <w:b/>
          <w:sz w:val="20"/>
        </w:rPr>
        <w:t>рейде с 8 боссами</w:t>
      </w:r>
      <w:r>
        <w:rPr>
          <w:sz w:val="20"/>
        </w:rPr>
        <w:t>, кульминацией которого станет схватка с королевой морских глубин.</w:t>
      </w:r>
    </w:p>
    <w:p w14:paraId="634D7DEB" w14:textId="77777777" w:rsidR="005F49A8" w:rsidRPr="00574150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color w:val="34A2A2"/>
          <w:sz w:val="20"/>
        </w:rPr>
        <w:t>УСИЛЬТЕ СЕРДЦЕ АЗЕРОТ СУЩНОСТЯМИ</w:t>
      </w:r>
      <w:r>
        <w:t>:</w:t>
      </w:r>
      <w:r>
        <w:rPr>
          <w:b/>
          <w:color w:val="996600"/>
          <w:sz w:val="20"/>
        </w:rPr>
        <w:t xml:space="preserve"> </w:t>
      </w:r>
      <w:r>
        <w:rPr>
          <w:sz w:val="20"/>
        </w:rPr>
        <w:t xml:space="preserve">обуздайте силу </w:t>
      </w:r>
      <w:r>
        <w:rPr>
          <w:b/>
          <w:sz w:val="20"/>
        </w:rPr>
        <w:t>сущностей,</w:t>
      </w:r>
      <w:r>
        <w:rPr>
          <w:sz w:val="20"/>
        </w:rPr>
        <w:t xml:space="preserve"> открывающих новый простор для прогресса и настройки возможностей персонажа с помощью </w:t>
      </w:r>
      <w:r>
        <w:rPr>
          <w:b/>
          <w:sz w:val="20"/>
        </w:rPr>
        <w:t>Сердца Азерот</w:t>
      </w:r>
      <w:r>
        <w:rPr>
          <w:sz w:val="20"/>
        </w:rPr>
        <w:t>. Добывайте наиболее полезные вам сущности и обрушьте на противника всю мощь арсенала сокрушительных способностей и свойств.</w:t>
      </w:r>
    </w:p>
    <w:p w14:paraId="2EE4885F" w14:textId="77777777" w:rsidR="005F49A8" w:rsidRPr="00574150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bookmarkStart w:id="1" w:name="_Hlk7166851"/>
      <w:r>
        <w:rPr>
          <w:b/>
          <w:color w:val="34A2A2"/>
          <w:sz w:val="20"/>
        </w:rPr>
        <w:t>ВЗМЫВАЙТЕ В НЕБЕСА</w:t>
      </w:r>
      <w:r>
        <w:t>:</w:t>
      </w:r>
      <w:r>
        <w:rPr>
          <w:color w:val="996600"/>
          <w:sz w:val="20"/>
        </w:rPr>
        <w:t xml:space="preserve"> </w:t>
      </w:r>
      <w:r>
        <w:rPr>
          <w:sz w:val="20"/>
        </w:rPr>
        <w:t xml:space="preserve">выполните условия достижений </w:t>
      </w:r>
      <w:r>
        <w:rPr>
          <w:b/>
          <w:sz w:val="20"/>
        </w:rPr>
        <w:t>«Первопроходец Battle for Azeroth»</w:t>
      </w:r>
      <w:r>
        <w:rPr>
          <w:sz w:val="20"/>
        </w:rPr>
        <w:t xml:space="preserve"> и получите возможность передвигаться по воздуху в Кул-Тирасе, Зандаларе, Мехагоне и Назжатаре.</w:t>
      </w:r>
    </w:p>
    <w:bookmarkEnd w:id="1"/>
    <w:p w14:paraId="105082DA" w14:textId="77777777" w:rsidR="005F49A8" w:rsidRPr="00F27B28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color w:val="34A2A2"/>
          <w:sz w:val="20"/>
        </w:rPr>
        <w:t>ГЕРОИЧЕСКИЙ ФРОНТ: СТРОМГАРД</w:t>
      </w:r>
      <w:r>
        <w:t>:</w:t>
      </w:r>
      <w:r>
        <w:rPr>
          <w:color w:val="996600"/>
          <w:sz w:val="20"/>
        </w:rPr>
        <w:t xml:space="preserve"> </w:t>
      </w:r>
      <w:r>
        <w:rPr>
          <w:sz w:val="20"/>
        </w:rPr>
        <w:t xml:space="preserve">объединитесь с самыми надежными союзниками и покажите вашу слаженность и тактическую смекалку в битве за Стромгард в героическом режиме. Это сражение станет настоящим испытанием даже для самых опытных отрядов. </w:t>
      </w:r>
    </w:p>
    <w:p w14:paraId="7BB88C9B" w14:textId="77777777" w:rsidR="005F49A8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noProof/>
          <w:color w:val="34A2A2"/>
          <w:sz w:val="20"/>
        </w:rPr>
        <w:t>СОВЕРШЕНСТВУЙТЕ СВОЙ ТРАНСПОРТ</w:t>
      </w:r>
      <w:r>
        <w:t>:</w:t>
      </w:r>
      <w:r>
        <w:rPr>
          <w:color w:val="996600"/>
          <w:sz w:val="20"/>
        </w:rPr>
        <w:t xml:space="preserve"> </w:t>
      </w:r>
      <w:r>
        <w:rPr>
          <w:sz w:val="20"/>
        </w:rPr>
        <w:t xml:space="preserve">новое </w:t>
      </w:r>
      <w:r>
        <w:rPr>
          <w:b/>
          <w:sz w:val="20"/>
        </w:rPr>
        <w:t>снаряжение для средств передвижения</w:t>
      </w:r>
      <w:r>
        <w:rPr>
          <w:sz w:val="20"/>
        </w:rPr>
        <w:t xml:space="preserve"> позволяет наделить собранный игроками транспорт различными способностями — например,</w:t>
      </w:r>
      <w:r>
        <w:rPr>
          <w:b/>
          <w:sz w:val="20"/>
        </w:rPr>
        <w:t xml:space="preserve"> передвижением по воде, замедлением падения, защитой от головокружения</w:t>
      </w:r>
      <w:r>
        <w:rPr>
          <w:sz w:val="20"/>
        </w:rPr>
        <w:t>. Выберите понравившиеся усовершенствования и отправляйтесь покорять Азерот!</w:t>
      </w:r>
    </w:p>
    <w:p w14:paraId="71F704FA" w14:textId="77777777" w:rsidR="005F49A8" w:rsidRDefault="005F49A8" w:rsidP="005F49A8">
      <w:pPr>
        <w:pStyle w:val="ListParagraph"/>
        <w:numPr>
          <w:ilvl w:val="0"/>
          <w:numId w:val="1"/>
        </w:numPr>
        <w:spacing w:after="0"/>
        <w:rPr>
          <w:rFonts w:cs="Arial"/>
          <w:sz w:val="20"/>
          <w:szCs w:val="20"/>
        </w:rPr>
      </w:pPr>
      <w:r>
        <w:rPr>
          <w:b/>
          <w:color w:val="34A2A2"/>
          <w:sz w:val="20"/>
        </w:rPr>
        <w:t>ТРАДИЦИОННЫЕ ДОСПЕХИ ГНОМОВ И ТАУРЕНОВ</w:t>
      </w:r>
      <w:r>
        <w:rPr>
          <w:sz w:val="20"/>
        </w:rPr>
        <w:t>: вы уже развили своего героя-гнома или таурена до максимального уровня и добились превознесения среди фракций? Тогда выполните особое задание, узнайте больше об истории двух рас и получите их традиционные доспехи!</w:t>
      </w:r>
    </w:p>
    <w:p w14:paraId="2C86CF9A" w14:textId="12C3FA19" w:rsidR="005F49A8" w:rsidRDefault="005F49A8" w:rsidP="005F49A8">
      <w:pPr>
        <w:pStyle w:val="ListParagraph"/>
        <w:spacing w:after="0"/>
        <w:rPr>
          <w:rFonts w:cs="Arial"/>
          <w:b/>
          <w:color w:val="34A2A2"/>
          <w:sz w:val="20"/>
          <w:szCs w:val="20"/>
        </w:rPr>
      </w:pPr>
    </w:p>
    <w:p w14:paraId="4AD70642" w14:textId="0E0CA2AC" w:rsidR="005F49A8" w:rsidRPr="00973E5C" w:rsidRDefault="005F49A8" w:rsidP="005F49A8">
      <w:pPr>
        <w:pStyle w:val="ListParagraph"/>
        <w:spacing w:after="0"/>
        <w:rPr>
          <w:rFonts w:cs="Arial"/>
          <w:sz w:val="20"/>
          <w:szCs w:val="20"/>
        </w:rPr>
      </w:pPr>
    </w:p>
    <w:p w14:paraId="77024B8A" w14:textId="035E3B6C" w:rsidR="00837E29" w:rsidRDefault="005F49A8">
      <w:r>
        <w:rPr>
          <w:noProof/>
        </w:rPr>
        <w:drawing>
          <wp:anchor distT="0" distB="0" distL="114300" distR="114300" simplePos="0" relativeHeight="251661312" behindDoc="0" locked="0" layoutInCell="1" allowOverlap="1" wp14:anchorId="56CE6635" wp14:editId="0DFE8785">
            <wp:simplePos x="0" y="0"/>
            <wp:positionH relativeFrom="column">
              <wp:posOffset>3253105</wp:posOffset>
            </wp:positionH>
            <wp:positionV relativeFrom="paragraph">
              <wp:posOffset>1096010</wp:posOffset>
            </wp:positionV>
            <wp:extent cx="3211830" cy="1806575"/>
            <wp:effectExtent l="0" t="0" r="762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021FFBF" wp14:editId="6E7613AC">
            <wp:simplePos x="0" y="0"/>
            <wp:positionH relativeFrom="column">
              <wp:posOffset>-117475</wp:posOffset>
            </wp:positionH>
            <wp:positionV relativeFrom="paragraph">
              <wp:posOffset>1095375</wp:posOffset>
            </wp:positionV>
            <wp:extent cx="3208655" cy="180467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37E29" w:rsidSect="00DF6E70">
      <w:footerReference w:type="even" r:id="rId11"/>
      <w:pgSz w:w="12240" w:h="15840" w:code="1"/>
      <w:pgMar w:top="0" w:right="1296" w:bottom="0" w:left="1296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6C61E" w14:textId="77777777" w:rsidR="000043DA" w:rsidRDefault="005F49A8">
    <w:pPr>
      <w:pStyle w:val="Footer"/>
    </w:pPr>
    <w:r>
      <w:rPr>
        <w:noProof/>
      </w:rPr>
      <w:drawing>
        <wp:inline distT="0" distB="0" distL="0" distR="0" wp14:anchorId="1F12EE87" wp14:editId="3455741B">
          <wp:extent cx="5962015" cy="1195070"/>
          <wp:effectExtent l="0" t="0" r="635" b="5080"/>
          <wp:docPr id="7" name="Picture 7" descr="C:\Users\skhoo\Desktop\PROM\Fact Sheet\FactSheet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khoo\Desktop\PROM\Fact Sheet\FactSheet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1195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53F917" wp14:editId="2987B38F">
          <wp:extent cx="5962015" cy="1195070"/>
          <wp:effectExtent l="0" t="0" r="635" b="5080"/>
          <wp:docPr id="8" name="Picture 8" descr="C:\Users\skhoo\Desktop\PROM\Fact Sheet\FactSheet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khoo\Desktop\PROM\Fact Sheet\FactSheet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1195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B5683"/>
    <w:multiLevelType w:val="hybridMultilevel"/>
    <w:tmpl w:val="8F5E824A"/>
    <w:lvl w:ilvl="0" w:tplc="D98C8B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9A8"/>
    <w:rsid w:val="001C31E2"/>
    <w:rsid w:val="002972D6"/>
    <w:rsid w:val="005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DE6D3"/>
  <w15:chartTrackingRefBased/>
  <w15:docId w15:val="{64DE745A-ECB1-4373-B838-ACF76FF3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9A8"/>
    <w:pPr>
      <w:spacing w:after="200" w:line="276" w:lineRule="auto"/>
    </w:pPr>
    <w:rPr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49A8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49A8"/>
    <w:rPr>
      <w:rFonts w:ascii="Calibri" w:eastAsia="Times New Roman" w:hAnsi="Calibri" w:cs="Times New Roman"/>
      <w:szCs w:val="21"/>
      <w:lang w:val="ru-RU" w:eastAsia="ru-RU" w:bidi="ru-RU"/>
    </w:rPr>
  </w:style>
  <w:style w:type="paragraph" w:styleId="Footer">
    <w:name w:val="footer"/>
    <w:basedOn w:val="Normal"/>
    <w:link w:val="FooterChar"/>
    <w:uiPriority w:val="99"/>
    <w:unhideWhenUsed/>
    <w:rsid w:val="005F4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9A8"/>
    <w:rPr>
      <w:lang w:val="ru-RU" w:eastAsia="ru-RU" w:bidi="ru-RU"/>
    </w:rPr>
  </w:style>
  <w:style w:type="table" w:styleId="TableGrid">
    <w:name w:val="Table Grid"/>
    <w:basedOn w:val="TableNormal"/>
    <w:uiPriority w:val="59"/>
    <w:rsid w:val="005F49A8"/>
    <w:pPr>
      <w:spacing w:after="0" w:line="240" w:lineRule="auto"/>
    </w:pPr>
    <w:rPr>
      <w:lang w:val="ru-RU"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49A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F4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zarev@blizzar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lizzard.gamespress.com/ru/World-of-Warcraf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ldofwarcraft.com/ru-ru/" TargetMode="External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Lazarev</dc:creator>
  <cp:keywords/>
  <dc:description/>
  <cp:lastModifiedBy>Dmitry Lazarev</cp:lastModifiedBy>
  <cp:revision>1</cp:revision>
  <dcterms:created xsi:type="dcterms:W3CDTF">2019-05-07T09:53:00Z</dcterms:created>
  <dcterms:modified xsi:type="dcterms:W3CDTF">2019-05-07T09:55:00Z</dcterms:modified>
</cp:coreProperties>
</file>