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9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4230"/>
      </w:tblGrid>
      <w:tr w:rsidR="00FE2839" w14:paraId="7FFF6335" w14:textId="77777777" w:rsidTr="00FE2839">
        <w:tc>
          <w:tcPr>
            <w:tcW w:w="5760" w:type="dxa"/>
            <w:hideMark/>
          </w:tcPr>
          <w:p w14:paraId="2D1EEAB6" w14:textId="77777777" w:rsidR="00FE2839" w:rsidRDefault="00FE2839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  <w:bidi w:val="0"/>
            </w:pPr>
            <w:r>
              <w:rPr>
                <w:rFonts w:cstheme="minorHAnsi"/>
                <w:color w:val="404040" w:themeColor="text1" w:themeTint="BF"/>
                <w:sz w:val="18"/>
                <w:szCs w:val="18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PROJEKT:</w:t>
            </w:r>
            <w:r>
              <w:rPr>
                <w:rFonts w:cs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  <w:r>
              <w:rPr>
                <w:rFonts w:cs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Blizzard Entertainment</w:t>
            </w:r>
          </w:p>
          <w:p w14:paraId="161F191E" w14:textId="77777777" w:rsidR="00FE2839" w:rsidRDefault="00FE2839">
            <w:pPr>
              <w:spacing w:line="240" w:lineRule="auto"/>
              <w:contextualSpacing/>
              <w:rPr>
                <w:sz w:val="18"/>
                <w:szCs w:val="18"/>
              </w:rPr>
              <w:bidi w:val="0"/>
            </w:pPr>
            <w:r>
              <w:rPr>
                <w:color w:val="404040" w:themeColor="text1" w:themeTint="BF"/>
                <w:sz w:val="18"/>
                <w:szCs w:val="18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GATUNEK:</w:t>
            </w:r>
            <w:r>
              <w:rPr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  <w:r>
              <w:rPr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  <w:r>
              <w:rPr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Kolekcjonerska gra karciana</w:t>
            </w:r>
          </w:p>
          <w:p w14:paraId="421354F0" w14:textId="77777777" w:rsidR="00FE2839" w:rsidRDefault="00FE2839">
            <w:pPr>
              <w:spacing w:line="240" w:lineRule="auto"/>
              <w:ind w:left="1418" w:hanging="1418"/>
              <w:contextualSpacing/>
              <w:rPr>
                <w:rFonts w:cstheme="minorHAnsi"/>
                <w:sz w:val="18"/>
                <w:szCs w:val="18"/>
              </w:rPr>
              <w:bidi w:val="0"/>
            </w:pPr>
            <w:r>
              <w:rPr>
                <w:rFonts w:cstheme="minorHAnsi"/>
                <w:color w:val="404040" w:themeColor="text1" w:themeTint="BF"/>
                <w:sz w:val="18"/>
                <w:szCs w:val="18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PLATFORMY:</w:t>
            </w:r>
            <w:r>
              <w:rPr>
                <w:rFonts w:cs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  <w:r>
              <w:rPr>
                <w:rFonts w:cs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komputery z systemem Windows lub Mac; tablety z systemem Windows, iOS lub Android™; smartfony z systemem iOS lub Android</w:t>
            </w:r>
          </w:p>
          <w:p w14:paraId="7AAE4823" w14:textId="77777777" w:rsidR="00FE2839" w:rsidRDefault="00FE2839">
            <w:pPr>
              <w:keepNext/>
              <w:keepLines/>
              <w:tabs>
                <w:tab w:val="left" w:pos="1451"/>
              </w:tabs>
              <w:spacing w:line="240" w:lineRule="auto"/>
              <w:contextualSpacing/>
              <w:outlineLvl w:val="4"/>
              <w:rPr>
                <w:rStyle w:val="Hipercze"/>
              </w:rPr>
              <w:bidi w:val="0"/>
            </w:pPr>
            <w:r>
              <w:rPr>
                <w:rFonts w:cstheme="minorHAnsi"/>
                <w:color w:val="404040" w:themeColor="text1" w:themeTint="BF"/>
                <w:sz w:val="18"/>
                <w:szCs w:val="18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STRONA INTERNETOWA:</w:t>
            </w:r>
            <w:r>
              <w:rPr>
                <w:rFonts w:cstheme="minorHAnsi"/>
                <w:color w:val="404040" w:themeColor="text1" w:themeTint="BF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  <w:hyperlink r:id="rId10" w:history="1">
              <w:r>
                <w:rPr>
                  <w:rStyle w:val="Hipercze"/>
                  <w:rFonts w:cstheme="minorHAnsi"/>
                  <w:sz w:val="18"/>
                  <w:szCs w:val="18"/>
                  <w:lang w:val="pl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www.playhearthstone.com</w:t>
              </w:r>
            </w:hyperlink>
          </w:p>
          <w:p w14:paraId="0B125576" w14:textId="77777777" w:rsidR="00FE2839" w:rsidRDefault="00FE2839">
            <w:pPr>
              <w:keepNext/>
              <w:keepLines/>
              <w:spacing w:line="240" w:lineRule="auto"/>
              <w:contextualSpacing/>
              <w:outlineLvl w:val="4"/>
              <w:rPr>
                <w:rStyle w:val="Hipercze"/>
                <w:rFonts w:cstheme="minorHAnsi"/>
                <w:sz w:val="18"/>
                <w:szCs w:val="18"/>
              </w:rPr>
              <w:bidi w:val="0"/>
            </w:pPr>
            <w:r>
              <w:rPr>
                <w:rFonts w:cstheme="minorHAnsi"/>
                <w:color w:val="404040" w:themeColor="text1" w:themeTint="BF"/>
                <w:sz w:val="18"/>
                <w:szCs w:val="18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STRONA PRASOWA:</w:t>
            </w:r>
            <w:r>
              <w:rPr>
                <w:rFonts w:cstheme="minorHAnsi"/>
                <w:color w:val="404040" w:themeColor="text1" w:themeTint="BF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  <w:hyperlink r:id="rId11" w:history="1">
              <w:r>
                <w:rPr>
                  <w:rStyle w:val="Hipercze"/>
                  <w:rFonts w:cstheme="minorHAnsi"/>
                  <w:sz w:val="18"/>
                  <w:szCs w:val="18"/>
                  <w:lang w:val="pl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www.blizzard.gamespress.com/Hearthstone</w:t>
              </w:r>
            </w:hyperlink>
          </w:p>
          <w:p w14:paraId="59655553" w14:textId="218670CB" w:rsidR="00FE2839" w:rsidRDefault="00FE2839">
            <w:pPr>
              <w:keepNext/>
              <w:keepLines/>
              <w:spacing w:line="240" w:lineRule="auto"/>
              <w:contextualSpacing/>
              <w:outlineLvl w:val="4"/>
              <w:bidi w:val="0"/>
            </w:pPr>
            <w:r>
              <w:rPr>
                <w:rFonts w:cstheme="minorHAnsi"/>
                <w:color w:val="404040" w:themeColor="text1" w:themeTint="BF"/>
                <w:sz w:val="18"/>
                <w:szCs w:val="18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DATA PREMIERY:</w:t>
            </w:r>
            <w:r>
              <w:rPr>
                <w:rFonts w:cs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  <w:r>
              <w:rPr>
                <w:rFonts w:cs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7 kwietnia 2019</w:t>
            </w:r>
          </w:p>
        </w:tc>
        <w:tc>
          <w:tcPr>
            <w:tcW w:w="4230" w:type="dxa"/>
          </w:tcPr>
          <w:p w14:paraId="1F87399B" w14:textId="77777777" w:rsidR="00FE2839" w:rsidRDefault="00FE2839">
            <w:pPr>
              <w:pStyle w:val="Zwykyteks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  <w:bidi w:val="0"/>
            </w:pPr>
            <w:r>
              <w:rPr>
                <w:rFonts w:asciiTheme="minorHAnsi" w:cstheme="minorHAnsi" w:hAnsiTheme="minorHAnsi"/>
                <w:color w:val="404040" w:themeColor="text1" w:themeTint="BF"/>
                <w:sz w:val="18"/>
                <w:szCs w:val="18"/>
                <w:lang w:val="pl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KONTAKT:</w:t>
            </w:r>
            <w:r>
              <w:rPr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ab/>
            </w:r>
          </w:p>
          <w:p w14:paraId="0EB0F5B6" w14:textId="77777777" w:rsidR="003C5621" w:rsidRPr="003C5621" w:rsidRDefault="003C5621" w:rsidP="003C5621">
            <w:pPr>
              <w:pStyle w:val="Zwykyteks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  <w:bidi w:val="0"/>
            </w:pPr>
            <w:r>
              <w:rPr>
                <w:rFonts w:asciiTheme="minorHAnsi" w:cstheme="minorHAnsi" w:hAnsi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Sara Fernández</w:t>
            </w:r>
          </w:p>
          <w:p w14:paraId="35CEFC04" w14:textId="77777777" w:rsidR="003C5621" w:rsidRPr="003C5621" w:rsidRDefault="003C5621" w:rsidP="003C5621">
            <w:pPr>
              <w:pStyle w:val="Zwykyteks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  <w:bidi w:val="0"/>
            </w:pPr>
            <w:r>
              <w:rPr>
                <w:rFonts w:asciiTheme="minorHAnsi" w:cstheme="minorHAnsi" w:hAnsi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Starszy kierownik ds. PR na region Iberii i południowej Europy</w:t>
            </w:r>
          </w:p>
          <w:p w14:paraId="60A7086F" w14:textId="77777777" w:rsidR="003C5621" w:rsidRPr="003C5621" w:rsidRDefault="003C5621" w:rsidP="003C5621">
            <w:pPr>
              <w:pStyle w:val="Zwykyteks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  <w:bidi w:val="0"/>
            </w:pPr>
            <w:r>
              <w:rPr>
                <w:rFonts w:asciiTheme="minorHAnsi" w:cstheme="minorHAnsi" w:hAnsi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+34 91 662 79 33</w:t>
            </w:r>
          </w:p>
          <w:p w14:paraId="2D9D20C8" w14:textId="02FB6225" w:rsidR="00FE2839" w:rsidRDefault="003C5621" w:rsidP="003C5621">
            <w:pPr>
              <w:pStyle w:val="Zwykyteks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  <w:bidi w:val="0"/>
            </w:pPr>
            <w:r>
              <w:rPr>
                <w:rFonts w:asciiTheme="minorHAnsi" w:cstheme="minorHAnsi" w:hAnsiTheme="minorHAnsi"/>
                <w:sz w:val="18"/>
                <w:szCs w:val="18"/>
                <w:lang w:val="pl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sfernandez@blizzard.com</w:t>
            </w:r>
          </w:p>
        </w:tc>
      </w:tr>
    </w:tbl>
    <w:p w14:paraId="038DDE32" w14:textId="67822F5D" w:rsidR="00FE2839" w:rsidRPr="00B24D60" w:rsidRDefault="00B24D60" w:rsidP="00FE2839">
      <w:pPr>
        <w:spacing w:before="240" w:line="240" w:lineRule="auto"/>
        <w:jc w:val="center"/>
        <w:rPr>
          <w:i/>
          <w:iCs/>
        </w:rPr>
        <w:bidi w:val="0"/>
      </w:pPr>
      <w:r>
        <w:rPr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Czas na powrót do Rubieży... w unikalnym stylu Hearthstone!</w:t>
      </w:r>
    </w:p>
    <w:p w14:paraId="7491D40A" w14:textId="78DF8792" w:rsidR="00FE2839" w:rsidRPr="007B7ED8" w:rsidRDefault="00B24D60" w:rsidP="00FE2839">
      <w:pPr>
        <w:spacing w:before="240" w:line="240" w:lineRule="auto"/>
        <w:jc w:val="both"/>
        <w:rPr>
          <w:sz w:val="20"/>
          <w:szCs w:val="20"/>
        </w:rPr>
        <w:bidi w:val="0"/>
      </w:pPr>
      <w:r>
        <w:rPr>
          <w:sz w:val="20"/>
          <w:szCs w:val="20"/>
          <w:lang w:val="pl"/>
          <w:b w:val="1"/>
          <w:bCs w:val="1"/>
          <w:i w:val="1"/>
          <w:iCs w:val="1"/>
          <w:u w:val="none"/>
          <w:vertAlign w:val="baseline"/>
          <w:rtl w:val="0"/>
        </w:rPr>
        <w:t xml:space="preserve">Popioły Rubieży</w:t>
      </w:r>
      <w:r>
        <w:rPr>
          <w:sz w:val="20"/>
          <w:szCs w:val="20"/>
          <w:lang w:val="pl"/>
          <w:b w:val="1"/>
          <w:bCs w:val="1"/>
          <w:i w:val="1"/>
          <w:iCs w:val="1"/>
          <w:u w:val="none"/>
          <w:vertAlign w:val="superscript"/>
          <w:rtl w:val="0"/>
        </w:rPr>
        <w:t xml:space="preserve">™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kolejne rozszerzenie do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i pierwsze w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Roku Feniksa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przenosi graczy szalenie popularnej, cyfrowej karcianki Blizzard Entertainment do spustoszonej wojną krainy, znanej z dodatku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superscript"/>
          <w:rtl w:val="0"/>
        </w:rPr>
        <w:t xml:space="preserve">®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: The Burning Crusade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superscript"/>
          <w:rtl w:val="0"/>
        </w:rPr>
        <w:t xml:space="preserve">®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z 2007 roku. Legendarny Illidan Burzogniewny, samozwańczy Władca Rubieży, mierzy się z zagrożeniami tego upadłego świata, mając u swego boku posłuszną armię łowców demonów. Grasujące tu bandy demonów i łupieżców, odziane w pancerze sklecone ze złomu, biorą za cel ostatnie enklawy cywilizacji. Nie są bezpieczni nawet uchodźcy, którzy schronili się w niegdyś dumnym mieście Shattrath. Rzućcie się w wir walki wraz z Illidanem, gdy jako jeden z ostatnich łowców demonów staniecie wśród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Popiołów Rubieży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7 kwietnia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p w14:paraId="19808676" w14:textId="32FAAD91" w:rsidR="00FE2839" w:rsidRDefault="00E57B9B" w:rsidP="00FE2839">
      <w:pPr>
        <w:spacing w:before="240" w:after="240" w:line="240" w:lineRule="atLeast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NOWA KLASA: ŁOWCA DEMONÓW</w:t>
      </w:r>
    </w:p>
    <w:p w14:paraId="7BFCBFAB" w14:textId="4BAF73CF" w:rsidR="00AF0668" w:rsidRDefault="005211DA" w:rsidP="001403D9">
      <w:pPr>
        <w:spacing w:before="240" w:after="240" w:line="240" w:lineRule="auto"/>
        <w:jc w:val="both"/>
        <w:rPr>
          <w:sz w:val="20"/>
          <w:szCs w:val="20"/>
        </w:rPr>
        <w:bidi w:val="0"/>
      </w:pP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Jesteście gotowi? W Roku Feniksa do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trafi pierwsza nowa klasa od premiery gry: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łowca demonów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Napędzają go furia i żądza zemsty, a cechą charakterystyczną jest nieprzebrana agresja. Tożsamość nowej klasy świetnie oddaje moc specjalna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Demoniczne szpony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działające jedną turę wzmocnienie ataku bohatera o koszcie 1, które tworzy silne synergie z jego kartami klasowymi. Łowca demonów to również jedyna klasa dysponująca kartami ze słowem kluczowym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Wyrzutek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Karty z tym efektem stają się potężniejsze, gdy są zagrywane z prawego lub lewego skraju ręki. </w:t>
      </w:r>
    </w:p>
    <w:p w14:paraId="4AE1AF09" w14:textId="68DAB19C" w:rsidR="0062550F" w:rsidRPr="00A83AA5" w:rsidRDefault="0062550F" w:rsidP="001403D9">
      <w:pPr>
        <w:spacing w:before="240" w:after="240" w:line="240" w:lineRule="auto"/>
        <w:jc w:val="both"/>
        <w:rPr>
          <w:sz w:val="20"/>
          <w:szCs w:val="20"/>
        </w:rPr>
        <w:bidi w:val="0"/>
      </w:pP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Łowca demonów to pełnoprawna klasa,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dostępna stale i za darmo dla wszystkich graczy </w:t>
      </w:r>
      <w:r>
        <w:rPr>
          <w:sz w:val="20"/>
          <w:szCs w:val="20"/>
          <w:lang w:val="pl"/>
          <w:b w:val="1"/>
          <w:bCs w:val="1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którzy ukończą</w:t>
      </w:r>
      <w:r>
        <w:rPr>
          <w:sz w:val="20"/>
          <w:szCs w:val="20"/>
          <w:lang w:val="pl"/>
          <w:b w:val="1"/>
          <w:bCs w:val="1"/>
          <w:i w:val="1"/>
          <w:iCs w:val="1"/>
          <w:u w:val="none"/>
          <w:vertAlign w:val="baseline"/>
          <w:rtl w:val="0"/>
        </w:rPr>
        <w:t xml:space="preserve">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prolog łowcy demonów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– serię misji opowiadających historię Illidana z jego perspektywy... w unikalnym stylu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Gracze otrzymają również za darmo wszystkie 10 podstawowych kart łowcy demonów, a także zestaw startowy tej klasy zawierający 20 kart. Począwszy od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Popiołów Rubieży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gracze będą mogli poszerzyć swoje kolekcje o 15 dodatkowych kart łowcy demonów z każdego rozszerzenia zaplanowanego na ten rok – w sumie 45 kart przez cały Rok Feniksa.</w:t>
      </w:r>
    </w:p>
    <w:p w14:paraId="5B6147CF" w14:textId="70493CE1" w:rsidR="00FE2839" w:rsidRPr="00A83AA5" w:rsidRDefault="003D2771" w:rsidP="001403D9">
      <w:pPr>
        <w:spacing w:before="240" w:after="240" w:line="240" w:lineRule="auto"/>
        <w:jc w:val="both"/>
        <w:rPr>
          <w:b/>
          <w:bCs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LEGENDARNI STRONNICY W WERSJI PRIME WCHODZĄ DO GRY</w:t>
      </w:r>
    </w:p>
    <w:p w14:paraId="3E0CC9CF" w14:textId="64CCBF3B" w:rsidR="00FE2839" w:rsidRPr="001403D9" w:rsidRDefault="003D2771" w:rsidP="001403D9">
      <w:pPr>
        <w:spacing w:before="240" w:after="240" w:line="240" w:lineRule="auto"/>
        <w:jc w:val="both"/>
        <w:rPr>
          <w:sz w:val="20"/>
          <w:szCs w:val="20"/>
        </w:rPr>
        <w:bidi w:val="0"/>
      </w:pP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Popiołach Rubieży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debiutują potężni stronnicy w wersji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Prime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Karty te – w niezwykle wzmocnionej postaci – zostają wtasowane do talii gracza po tym, jak zginą ich wersje podstawowe. Każda klasa poza łowcą demonów ma swojego własnego stronnika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Prime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Przykładowo, wojownik ma do dyspozycji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Kargata Brzytworękiego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W wersji podstawowej to agresywny stronnik 4/4 ze Zrywem za 4 pkt. many. Gdy zamienia się w Kargata Prime, ma 10/10, Zryw, kosztuje 8 pkt. many i zapewnia graczowi 10 pkt. pancerza za każdym razem, gdy zabije wrogiego stronnika. </w:t>
      </w:r>
    </w:p>
    <w:p w14:paraId="0BA6DC79" w14:textId="40537308" w:rsidR="00FE2839" w:rsidRPr="001403D9" w:rsidRDefault="006845FD" w:rsidP="001403D9">
      <w:pPr>
        <w:spacing w:before="240" w:after="240" w:line="240" w:lineRule="auto"/>
        <w:jc w:val="both"/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WYPATRUJCIE UCIEKINIERÓW</w:t>
      </w:r>
    </w:p>
    <w:p w14:paraId="1B64D25E" w14:textId="57C87A0B" w:rsidR="00FE2839" w:rsidRPr="001403D9" w:rsidRDefault="005D7A5E" w:rsidP="001403D9">
      <w:pPr>
        <w:spacing w:before="240" w:after="240" w:line="240" w:lineRule="auto"/>
        <w:jc w:val="both"/>
        <w:rPr>
          <w:sz w:val="20"/>
          <w:szCs w:val="20"/>
        </w:rPr>
        <w:bidi w:val="0"/>
      </w:pP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W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Popiołach Rubieży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pojawią się również Uwięzione demony. To stronnicy, którzy rozpoczynają grę w stanie uśpienia i pozostają w nim przez dwie tury. Na początku nie mogą atakować i są niewrażliwi na wszelkie zagrożenia. Po aktywacji dysponują efektami o tak dużym wpływie na tempo gry, że mogą zadecydować o wyniku meczu. </w:t>
      </w:r>
    </w:p>
    <w:p w14:paraId="44BA3CA3" w14:textId="3E323997" w:rsidR="00586DAC" w:rsidRPr="00B87386" w:rsidRDefault="00586DAC" w:rsidP="001403D9">
      <w:pPr>
        <w:spacing w:before="240" w:after="240" w:line="240" w:lineRule="auto"/>
        <w:jc w:val="both"/>
        <w:rPr>
          <w:sz w:val="20"/>
          <w:szCs w:val="20"/>
        </w:rPr>
        <w:bidi w:val="0"/>
      </w:pP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Kael'thas Słońcobieżca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legendarny neutralny stronnik, który także wyrywa się na wolność w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Popiołach Rubieży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, będzie dostępny w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na miesiąc przed premierą rozszerzenia! Wszyscy gracze, którzy zalogują się 17 marca, otrzymają do dyspozycji władcę krwawych elfów i jego wyjątkową moc: gdy Kael'thas jest w grze, co trzecie zaklęcie gracza w każdej turze jest darmowe. </w:t>
      </w:r>
    </w:p>
    <w:p w14:paraId="05E733C6" w14:textId="306354D1" w:rsidR="00FE2839" w:rsidRDefault="00BE314D">
      <w:pPr>
        <w:spacing w:before="240" w:after="240" w:line="240" w:lineRule="auto"/>
        <w:jc w:val="both"/>
        <w:rPr>
          <w:b/>
          <w:bCs/>
          <w:sz w:val="18"/>
          <w:szCs w:val="18"/>
        </w:rPr>
        <w:bidi w:val="0"/>
      </w:pPr>
      <w:r>
        <w:rPr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NIEZIEMSKIE ZESTAWY, NIESŁYCHANA WARTOŚĆ!</w:t>
      </w:r>
    </w:p>
    <w:p w14:paraId="2EC804B7" w14:textId="45A98466" w:rsidR="009C5441" w:rsidRDefault="005D7A5E" w:rsidP="001403D9">
      <w:pPr>
        <w:spacing w:before="240" w:after="240" w:line="240" w:lineRule="auto"/>
        <w:jc w:val="both"/>
        <w:bidi w:val="0"/>
      </w:pP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Rozszerzenie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Popioły Rubieży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jest dostępne w przedsprzedaży w </w:t>
      </w:r>
      <w:r>
        <w:rPr>
          <w:sz w:val="20"/>
          <w:szCs w:val="20"/>
          <w:highlight w:val="yellow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sklepie Blizzard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do 6 kwietnia. Nabywcy zestawu otrzymają także rewers Wężowisko oraz losową złotą legendarną kartę z </w:t>
      </w:r>
      <w:r>
        <w:rPr>
          <w:sz w:val="20"/>
          <w:szCs w:val="20"/>
          <w:lang w:val="pl"/>
          <w:b w:val="0"/>
          <w:bCs w:val="0"/>
          <w:i w:val="1"/>
          <w:iCs w:val="1"/>
          <w:u w:val="none"/>
          <w:vertAlign w:val="baseline"/>
          <w:rtl w:val="0"/>
        </w:rPr>
        <w:t xml:space="preserve">Popiołów Rubieży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. Megazestaw zawiera </w:t>
      </w:r>
      <w:r>
        <w:rPr>
          <w:sz w:val="20"/>
          <w:szCs w:val="20"/>
          <w:lang w:val="pl"/>
          <w:b w:val="1"/>
          <w:bCs w:val="1"/>
          <w:i w:val="0"/>
          <w:iCs w:val="0"/>
          <w:u w:val="none"/>
          <w:vertAlign w:val="baseline"/>
          <w:rtl w:val="0"/>
        </w:rPr>
        <w:t xml:space="preserve">szamana Lady Vash 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i inne elementy dodatkowe. Więcej informacji znajduje się na </w:t>
      </w:r>
      <w:r>
        <w:rPr>
          <w:sz w:val="20"/>
          <w:szCs w:val="20"/>
          <w:highlight w:val="yellow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oficjalnej stronie</w:t>
      </w:r>
      <w:r>
        <w:rPr>
          <w:sz w:val="20"/>
          <w:szCs w:val="20"/>
          <w:lang w:val="pl"/>
          <w:b w:val="0"/>
          <w:bCs w:val="0"/>
          <w:i w:val="0"/>
          <w:iCs w:val="0"/>
          <w:u w:val="none"/>
          <w:vertAlign w:val="baseline"/>
          <w:rtl w:val="0"/>
        </w:rPr>
        <w:t xml:space="preserve"> gry.</w:t>
      </w:r>
    </w:p>
    <w:sectPr w:rsidR="009C544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699DA" w14:textId="77777777" w:rsidR="001D0013" w:rsidRDefault="001D0013" w:rsidP="00FE2839">
      <w:pPr>
        <w:spacing w:after="0" w:line="240" w:lineRule="auto"/>
      </w:pPr>
      <w:r>
        <w:separator/>
      </w:r>
    </w:p>
  </w:endnote>
  <w:endnote w:type="continuationSeparator" w:id="0">
    <w:p w14:paraId="619D8508" w14:textId="77777777" w:rsidR="001D0013" w:rsidRDefault="001D0013" w:rsidP="00FE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1ADA6" w14:textId="77777777" w:rsidR="001D0013" w:rsidRDefault="001D0013" w:rsidP="00FE2839">
      <w:pPr>
        <w:spacing w:after="0" w:line="240" w:lineRule="auto"/>
      </w:pPr>
      <w:r>
        <w:separator/>
      </w:r>
    </w:p>
  </w:footnote>
  <w:footnote w:type="continuationSeparator" w:id="0">
    <w:p w14:paraId="2BF8661D" w14:textId="77777777" w:rsidR="001D0013" w:rsidRDefault="001D0013" w:rsidP="00FE2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A74B" w14:textId="3679B505" w:rsidR="00FE2839" w:rsidRDefault="00FE2839" w:rsidP="00FE2839">
    <w:pPr>
      <w:spacing w:after="0"/>
      <w:bidi w:val="0"/>
    </w:pPr>
    <w:r>
      <w:rPr>
        <w:sz w:val="36"/>
        <w:szCs w:val="44"/>
        <w:lang w:val="pl"/>
        <w:b w:val="1"/>
        <w:bCs w:val="1"/>
        <w:i w:val="1"/>
        <w:iCs w:val="1"/>
        <w:u w:val="none"/>
        <w:vertAlign w:val="baseline"/>
        <w:rtl w:val="0"/>
      </w:rPr>
      <w:t xml:space="preserve">Hearthstone</w:t>
    </w:r>
    <w:r>
      <w:rPr>
        <w:sz w:val="36"/>
        <w:szCs w:val="44"/>
        <w:lang w:val="pl"/>
        <w:b w:val="1"/>
        <w:bCs w:val="1"/>
        <w:i w:val="1"/>
        <w:iCs w:val="1"/>
        <w:u w:val="none"/>
        <w:vertAlign w:val="superscript"/>
        <w:rtl w:val="0"/>
      </w:rPr>
      <w:t xml:space="preserve">®</w:t>
    </w:r>
    <w:r>
      <w:rPr>
        <w:sz w:val="36"/>
        <w:szCs w:val="44"/>
        <w:lang w:val="pl"/>
        <w:b w:val="1"/>
        <w:bCs w:val="1"/>
        <w:i w:val="1"/>
        <w:iCs w:val="1"/>
        <w:u w:val="none"/>
        <w:vertAlign w:val="baseline"/>
        <w:rtl w:val="0"/>
      </w:rPr>
      <w:t xml:space="preserve">: Popioły Rubieży</w:t>
    </w:r>
    <w:r>
      <w:rPr>
        <w:sz w:val="36"/>
        <w:szCs w:val="44"/>
        <w:lang w:val="pl"/>
        <w:b w:val="1"/>
        <w:bCs w:val="1"/>
        <w:i w:val="1"/>
        <w:iCs w:val="1"/>
        <w:u w:val="none"/>
        <w:vertAlign w:val="superscript"/>
        <w:rtl w:val="0"/>
      </w:rPr>
      <w:t xml:space="preserve">™</w:t>
    </w:r>
  </w:p>
  <w:p w14:paraId="4BC4B3DC" w14:textId="2808FB97" w:rsidR="00FE2839" w:rsidRPr="00FE2839" w:rsidRDefault="00FE2839" w:rsidP="00FE28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39"/>
    <w:rsid w:val="000B4488"/>
    <w:rsid w:val="000C7C1D"/>
    <w:rsid w:val="000E3060"/>
    <w:rsid w:val="00114934"/>
    <w:rsid w:val="001221A4"/>
    <w:rsid w:val="00124F64"/>
    <w:rsid w:val="00127673"/>
    <w:rsid w:val="001403D9"/>
    <w:rsid w:val="001573DC"/>
    <w:rsid w:val="001B2B72"/>
    <w:rsid w:val="001C7A33"/>
    <w:rsid w:val="001D0013"/>
    <w:rsid w:val="001D2F3E"/>
    <w:rsid w:val="001D3592"/>
    <w:rsid w:val="001D6B6E"/>
    <w:rsid w:val="0021419B"/>
    <w:rsid w:val="002206DA"/>
    <w:rsid w:val="002A7E02"/>
    <w:rsid w:val="002B3A1D"/>
    <w:rsid w:val="002C6F29"/>
    <w:rsid w:val="002E43CA"/>
    <w:rsid w:val="00320210"/>
    <w:rsid w:val="00345416"/>
    <w:rsid w:val="00383D5D"/>
    <w:rsid w:val="00390E1A"/>
    <w:rsid w:val="00396BB0"/>
    <w:rsid w:val="003C5621"/>
    <w:rsid w:val="003D2771"/>
    <w:rsid w:val="00420EB4"/>
    <w:rsid w:val="004415FE"/>
    <w:rsid w:val="004721B0"/>
    <w:rsid w:val="00481816"/>
    <w:rsid w:val="004B747C"/>
    <w:rsid w:val="004C5992"/>
    <w:rsid w:val="004F3C79"/>
    <w:rsid w:val="004F6435"/>
    <w:rsid w:val="00505943"/>
    <w:rsid w:val="0051556A"/>
    <w:rsid w:val="005211DA"/>
    <w:rsid w:val="005817B0"/>
    <w:rsid w:val="0058223C"/>
    <w:rsid w:val="00586DAC"/>
    <w:rsid w:val="005D7A5E"/>
    <w:rsid w:val="005E7345"/>
    <w:rsid w:val="0062550F"/>
    <w:rsid w:val="00636847"/>
    <w:rsid w:val="0066104F"/>
    <w:rsid w:val="006845FD"/>
    <w:rsid w:val="006A1289"/>
    <w:rsid w:val="006A4893"/>
    <w:rsid w:val="006E2EE3"/>
    <w:rsid w:val="00752501"/>
    <w:rsid w:val="00756B96"/>
    <w:rsid w:val="00774A76"/>
    <w:rsid w:val="007827C3"/>
    <w:rsid w:val="007903AD"/>
    <w:rsid w:val="007B788D"/>
    <w:rsid w:val="007B7ED8"/>
    <w:rsid w:val="007F2C36"/>
    <w:rsid w:val="007F4087"/>
    <w:rsid w:val="008361D9"/>
    <w:rsid w:val="00863A75"/>
    <w:rsid w:val="008E3E10"/>
    <w:rsid w:val="008F2961"/>
    <w:rsid w:val="009D6419"/>
    <w:rsid w:val="00A10F8D"/>
    <w:rsid w:val="00A216B5"/>
    <w:rsid w:val="00A5112E"/>
    <w:rsid w:val="00A6252C"/>
    <w:rsid w:val="00A8260C"/>
    <w:rsid w:val="00A83AA5"/>
    <w:rsid w:val="00AA47EF"/>
    <w:rsid w:val="00AF0668"/>
    <w:rsid w:val="00B24D60"/>
    <w:rsid w:val="00B501DC"/>
    <w:rsid w:val="00B526BD"/>
    <w:rsid w:val="00B868AA"/>
    <w:rsid w:val="00B87386"/>
    <w:rsid w:val="00BA07FF"/>
    <w:rsid w:val="00BE314D"/>
    <w:rsid w:val="00C80014"/>
    <w:rsid w:val="00CB2A7B"/>
    <w:rsid w:val="00CD0F40"/>
    <w:rsid w:val="00CD44E7"/>
    <w:rsid w:val="00CD5D7A"/>
    <w:rsid w:val="00CF44BB"/>
    <w:rsid w:val="00D02E81"/>
    <w:rsid w:val="00D2042D"/>
    <w:rsid w:val="00D348DD"/>
    <w:rsid w:val="00D67248"/>
    <w:rsid w:val="00D764D8"/>
    <w:rsid w:val="00DA6E93"/>
    <w:rsid w:val="00DF730B"/>
    <w:rsid w:val="00E13E53"/>
    <w:rsid w:val="00E368E4"/>
    <w:rsid w:val="00E57B9B"/>
    <w:rsid w:val="00E82A9C"/>
    <w:rsid w:val="00EB7792"/>
    <w:rsid w:val="00ED3057"/>
    <w:rsid w:val="00F235AD"/>
    <w:rsid w:val="00F81C34"/>
    <w:rsid w:val="00F843FE"/>
    <w:rsid w:val="00F84A0B"/>
    <w:rsid w:val="00F965C3"/>
    <w:rsid w:val="00FA2EC7"/>
    <w:rsid w:val="00FB61BB"/>
    <w:rsid w:val="00FD41DD"/>
    <w:rsid w:val="00FE2839"/>
    <w:rsid w:val="00FE744B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56AF"/>
  <w15:chartTrackingRefBased/>
  <w15:docId w15:val="{0BA8B084-0FDE-4076-8203-89164B52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839"/>
    <w:pPr>
      <w:spacing w:line="256" w:lineRule="auto"/>
    </w:pPr>
    <w:rPr>
      <w:rFonts w:eastAsiaTheme="minorHAns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E2839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E2839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E2839"/>
    <w:rPr>
      <w:rFonts w:ascii="Calibri" w:eastAsia="Times New Roman" w:hAnsi="Calibri" w:cs="Times New Roman"/>
      <w:szCs w:val="21"/>
      <w:lang w:eastAsia="en-US"/>
    </w:rPr>
  </w:style>
  <w:style w:type="table" w:styleId="Tabela-Siatka">
    <w:name w:val="Table Grid"/>
    <w:basedOn w:val="Standardowy"/>
    <w:uiPriority w:val="59"/>
    <w:rsid w:val="00FE2839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839"/>
    <w:rPr>
      <w:rFonts w:eastAsiaTheme="minorHAns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839"/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52C"/>
    <w:rPr>
      <w:rFonts w:ascii="Segoe UI" w:eastAsiaTheme="minorHAns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7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73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73DC"/>
    <w:rPr>
      <w:rFonts w:eastAsiaTheme="minorHAns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7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73DC"/>
    <w:rPr>
      <w:rFonts w:eastAsiaTheme="minorHAnsi"/>
      <w:b/>
      <w:bCs/>
      <w:sz w:val="20"/>
      <w:szCs w:val="20"/>
      <w:lang w:eastAsia="en-US"/>
    </w:rPr>
  </w:style>
  <w:style w:type="character" w:customStyle="1" w:styleId="proofing-commentarytext">
    <w:name w:val="proofing-commentary__text"/>
    <w:basedOn w:val="Domylnaczcionkaakapitu"/>
    <w:rsid w:val="00320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fontTable" Target="fontTable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header" Target="header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hyperlink" TargetMode="External" Target="https://blizzard.gamespress.com/pl/Hearthstone" /><Relationship Id="rId5" Type="http://schemas.openxmlformats.org/officeDocument/2006/relationships/styles" Target="styles.xml" /><Relationship Id="rId10" Type="http://schemas.openxmlformats.org/officeDocument/2006/relationships/hyperlink" TargetMode="External" Target="https://playhearthstone.com/pl-pl/" /><Relationship Id="rId4" Type="http://schemas.openxmlformats.org/officeDocument/2006/relationships/customXml" Target="../customXml/item4.xml" /><Relationship Id="rId9" Type="http://schemas.openxmlformats.org/officeDocument/2006/relationships/endnotes" Target="endnotes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6BF98317FD479E6DB1D1575F2913" ma:contentTypeVersion="13" ma:contentTypeDescription="Create a new document." ma:contentTypeScope="" ma:versionID="78b1fc4c42557c9af831a3614782c925">
  <xsd:schema xmlns:xsd="http://www.w3.org/2001/XMLSchema" xmlns:xs="http://www.w3.org/2001/XMLSchema" xmlns:p="http://schemas.microsoft.com/office/2006/metadata/properties" xmlns:ns3="09f09a08-b25f-48f5-a77f-f71d6709d106" xmlns:ns4="6e691614-b701-499e-bce5-2ddc10feb2dd" targetNamespace="http://schemas.microsoft.com/office/2006/metadata/properties" ma:root="true" ma:fieldsID="aa1fdaecd00ae6883fc2032568102ff0" ns3:_="" ns4:_="">
    <xsd:import namespace="09f09a08-b25f-48f5-a77f-f71d6709d106"/>
    <xsd:import namespace="6e691614-b701-499e-bce5-2ddc10feb2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09a08-b25f-48f5-a77f-f71d6709d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91614-b701-499e-bce5-2ddc10feb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328E1-9486-47AC-B688-CEB7352ED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09a08-b25f-48f5-a77f-f71d6709d106"/>
    <ds:schemaRef ds:uri="6e691614-b701-499e-bce5-2ddc10feb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051AF9-5FE7-43DD-9C18-4BA419F1B9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F65670-07C8-48D7-A007-FC0468B67D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92F0F8-68B4-4D5B-8530-BED3F812A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Park</dc:creator>
  <cp:keywords/>
  <dc:description/>
  <cp:lastModifiedBy>Maksymilian Rezmer</cp:lastModifiedBy>
  <cp:revision>4</cp:revision>
  <dcterms:created xsi:type="dcterms:W3CDTF">2020-02-29T01:50:00Z</dcterms:created>
  <dcterms:modified xsi:type="dcterms:W3CDTF">2020-03-02T08:10:00Z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0x010100CBDC6BF98317FD479E6DB1D1575F2913</vt:lpwstr>
  </property>
</Properties>
</file>